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Hlk110255926"/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hAnsi="Times New Roman" w:eastAsia="方正小标宋_GBK"/>
          <w:bCs/>
          <w:sz w:val="44"/>
          <w:szCs w:val="44"/>
        </w:rPr>
        <w:t>网络预约出租汽车经营者</w:t>
      </w: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hAnsi="Times New Roman" w:eastAsia="方正小标宋_GBK"/>
          <w:bCs/>
          <w:sz w:val="44"/>
          <w:szCs w:val="44"/>
        </w:rPr>
        <w:t>服务质量信誉考核评分标准</w:t>
      </w:r>
      <w:bookmarkEnd w:id="0"/>
    </w:p>
    <w:tbl>
      <w:tblPr>
        <w:tblStyle w:val="6"/>
        <w:tblW w:w="8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74"/>
        <w:gridCol w:w="1276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考核分数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企业管理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线下服务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能力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营运车辆管理、驾驶员管理及培训教育等制度不健全，或者不按规定配备相应管理人员的，酌情扣分，扣完为止。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驾驶员权益保障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不按规定与驾驶员规范签订劳动合同或协议的，按比例扣分，扣完为止。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信息报备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未按照规定将提供服务的车辆、驾驶员相关信息向服务所在地出租汽车行政主管部门报备的，酌情扣分，扣完为止。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车辆安装卫星定位装置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接入车辆未按照规定安装和使用卫星定位装置的，按比例扣分，扣完为止。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信息数据</w:t>
            </w:r>
          </w:p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数据接入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根据与部级网约车监管信息交互平台数据传输质量，由部级平台统一测评，酌情扣分，扣完为止。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数据查阅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不配合出租汽车行政主管部门依法调取查阅相关数据信息的，每次扣10分，扣完为止。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安全运营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（200分）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安全责任落实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不按规定落实安全生产责任制度的酌情扣分；未按期完成安全隐患整改书内容，一次扣10分；扣完为止。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交通责任事故死亡率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运营期间发生交通事故致人死亡且负同等、主要或全部责任的，每增加0.0001人/车扣3分，扣完为止。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交通违法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运营期间发生交通违法行为的，每增加0.1次/车扣3分，扣完为止。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运营服务（400分）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运营违规行为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发生故意绕道、甩客、巡游揽客、站点候客、</w:t>
            </w:r>
            <w:r>
              <w:rPr>
                <w:rFonts w:ascii="Times New Roman" w:hAnsi="Times New Roman"/>
                <w:kern w:val="0"/>
                <w:szCs w:val="21"/>
              </w:rPr>
              <w:t>起讫点均不在许可的经营区域从事网约车经营活动，不按规定向乘客提供相应的出租汽车发票</w:t>
            </w:r>
            <w:r>
              <w:rPr>
                <w:rFonts w:ascii="Times New Roman" w:hAnsi="Times New Roman"/>
                <w:szCs w:val="21"/>
              </w:rPr>
              <w:t>等经营违规行为的，每增加0.01次/车扣3分，扣完为止。发生</w:t>
            </w:r>
            <w:r>
              <w:rPr>
                <w:rFonts w:ascii="Times New Roman" w:hAnsi="Times New Roman"/>
                <w:kern w:val="0"/>
                <w:szCs w:val="21"/>
              </w:rPr>
              <w:t>线上提供服务车辆、驾驶员与线下实际提供服务车辆、驾驶员不一致的，告知网约车平台公司后拒不改正的，</w:t>
            </w:r>
            <w:r>
              <w:rPr>
                <w:rFonts w:ascii="Times New Roman" w:hAnsi="Times New Roman"/>
                <w:szCs w:val="21"/>
              </w:rPr>
              <w:t>每增加0.01次/车扣3分，扣完为止。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车辆及驾驶员资质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提供服务车辆未取得《网络预约出租汽车运输证》或者提供服务驾驶员未取得《网络预约出租汽车驾驶员证》的,每次扣2分，扣完为止。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服务评价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trike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根据乘客有效投诉率，每增加0.01次/车扣2分；乘客投诉后未按规定及时处理的，每次扣5分；扣完为止。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信息公开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在提供网约车服务时，未提供驾驶员姓名、照片、手机号码和服务评价结果，以及车辆牌照等信息的，每次扣2分，扣完为止。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未公布确定符合国家有关规定的计程计价方式，未明确服务项目和质量承诺，未实行明码标价的，酌情扣分，扣完为止。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媒体曝光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因服务质量低劣而被主流媒体曝光并经查证属实的，每次扣10分，扣完为止。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社会责任</w:t>
            </w:r>
          </w:p>
          <w:p>
            <w:pPr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维护行业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企业组织或引发影响社会公共秩序、损害社会公共利益的停运等群体性事件的，每次扣50分，扣完为止；情节严重的，一次扣100分。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加分项目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（100分）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政府及部门表彰奖励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企业获得省、部级及以上荣誉称号的，加20分；获得地、市级荣誉称号的，加10分；加到20分为止。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社会公益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企业按规定完成政府指令性任务，或积极组织参加抢险救灾、赈灾、救死扶伤、优质服务等具有较大社会影响的公益活动，每参加一次加10分；加到60分为止。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新能源车辆使用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使用新能源汽车运营的，每10辆加1分，加到20分为止。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C"/>
    <w:rsid w:val="00020D87"/>
    <w:rsid w:val="00100DCC"/>
    <w:rsid w:val="001A0EB9"/>
    <w:rsid w:val="00C10AE2"/>
    <w:rsid w:val="613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文本首行缩进 2 字符"/>
    <w:basedOn w:val="8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1179</Words>
  <Characters>1242</Characters>
  <Lines>9</Lines>
  <Paragraphs>2</Paragraphs>
  <TotalTime>0</TotalTime>
  <ScaleCrop>false</ScaleCrop>
  <LinksUpToDate>false</LinksUpToDate>
  <CharactersWithSpaces>1242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2022-08-05T03:49:00Z</dcterms:created>
  <dc:creator>QIAO GUOLIANG</dc:creator>
  <cp:lastModifiedBy>Administrator</cp:lastModifiedBy>
  <dcterms:modified xsi:type="dcterms:W3CDTF">2022-11-02T05:16:24Z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159821EDFC1F42A7BC0075549367A5A3</vt:lpwstr>
  </property>
</Properties>
</file>