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E9" w:rsidRDefault="00B373E9"/>
    <w:p w:rsidR="00B373E9" w:rsidRDefault="00B373E9"/>
    <w:p w:rsidR="00B373E9" w:rsidRDefault="00B373E9"/>
    <w:p w:rsidR="00B373E9" w:rsidRDefault="00B373E9"/>
    <w:p w:rsidR="00B373E9" w:rsidRDefault="00B373E9"/>
    <w:p w:rsidR="00B373E9" w:rsidRDefault="00B373E9"/>
    <w:p w:rsidR="00B373E9" w:rsidRDefault="00B373E9"/>
    <w:p w:rsidR="00B373E9" w:rsidRDefault="00B373E9"/>
    <w:p w:rsidR="00B373E9" w:rsidRDefault="00B373E9"/>
    <w:p w:rsidR="00B373E9" w:rsidRDefault="00007800">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沈阳市交通局</w:t>
      </w:r>
      <w:r>
        <w:rPr>
          <w:rFonts w:ascii="方正小标宋简体" w:eastAsia="方正小标宋简体" w:hint="eastAsia"/>
          <w:sz w:val="44"/>
          <w:szCs w:val="44"/>
        </w:rPr>
        <w:t>2017</w:t>
      </w:r>
      <w:r>
        <w:rPr>
          <w:rFonts w:ascii="方正小标宋简体" w:eastAsia="方正小标宋简体" w:hint="eastAsia"/>
          <w:sz w:val="44"/>
          <w:szCs w:val="44"/>
        </w:rPr>
        <w:t>年度政府信息公开工作报告</w:t>
      </w:r>
    </w:p>
    <w:p w:rsidR="00B373E9" w:rsidRDefault="00B373E9">
      <w:pPr>
        <w:spacing w:line="360" w:lineRule="auto"/>
        <w:jc w:val="center"/>
        <w:rPr>
          <w:rFonts w:ascii="方正小标宋简体" w:eastAsia="方正小标宋简体"/>
          <w:b/>
          <w:bCs/>
          <w:color w:val="333333"/>
          <w:sz w:val="44"/>
          <w:szCs w:val="44"/>
        </w:rPr>
      </w:pPr>
    </w:p>
    <w:p w:rsidR="00B373E9" w:rsidRDefault="00007800">
      <w:pPr>
        <w:widowControl/>
        <w:spacing w:line="360" w:lineRule="auto"/>
        <w:ind w:firstLineChars="200" w:firstLine="640"/>
        <w:jc w:val="left"/>
        <w:rPr>
          <w:rFonts w:ascii="仿宋_GB2312" w:eastAsia="仿宋_GB2312" w:hAnsi="宋体" w:cs="仿宋_GB2312"/>
          <w:color w:val="333333"/>
          <w:sz w:val="32"/>
          <w:szCs w:val="32"/>
        </w:rPr>
      </w:pPr>
      <w:r>
        <w:rPr>
          <w:rFonts w:ascii="仿宋_GB2312" w:eastAsia="仿宋_GB2312" w:hAnsi="宋体" w:cs="仿宋_GB2312"/>
          <w:color w:val="333333"/>
          <w:kern w:val="0"/>
          <w:sz w:val="32"/>
          <w:szCs w:val="32"/>
          <w:lang w:bidi="ar"/>
        </w:rPr>
        <w:t>根据《中华人民共和国政府信息公开条例》</w:t>
      </w:r>
      <w:r>
        <w:rPr>
          <w:rFonts w:ascii="仿宋_GB2312" w:eastAsia="仿宋_GB2312" w:hAnsi="宋体" w:cs="仿宋_GB2312" w:hint="eastAsia"/>
          <w:color w:val="333333"/>
          <w:kern w:val="0"/>
          <w:sz w:val="32"/>
          <w:szCs w:val="32"/>
          <w:lang w:bidi="ar"/>
        </w:rPr>
        <w:t>及各级党委</w:t>
      </w:r>
      <w:r w:rsidR="00FE3C1A">
        <w:rPr>
          <w:rFonts w:ascii="仿宋_GB2312" w:eastAsia="仿宋_GB2312" w:hAnsi="宋体" w:cs="仿宋_GB2312" w:hint="eastAsia"/>
          <w:color w:val="333333"/>
          <w:kern w:val="0"/>
          <w:sz w:val="32"/>
          <w:szCs w:val="32"/>
          <w:lang w:bidi="ar"/>
        </w:rPr>
        <w:t>、</w:t>
      </w:r>
      <w:bookmarkStart w:id="0" w:name="_GoBack"/>
      <w:bookmarkEnd w:id="0"/>
      <w:r>
        <w:rPr>
          <w:rFonts w:ascii="仿宋_GB2312" w:eastAsia="仿宋_GB2312" w:hAnsi="宋体" w:cs="仿宋_GB2312" w:hint="eastAsia"/>
          <w:color w:val="333333"/>
          <w:kern w:val="0"/>
          <w:sz w:val="32"/>
          <w:szCs w:val="32"/>
          <w:lang w:bidi="ar"/>
        </w:rPr>
        <w:t>政府关于政务公开工作的各项要求</w:t>
      </w:r>
      <w:r>
        <w:rPr>
          <w:rFonts w:ascii="仿宋_GB2312" w:eastAsia="仿宋_GB2312" w:hAnsi="宋体" w:cs="仿宋_GB2312"/>
          <w:color w:val="333333"/>
          <w:kern w:val="0"/>
          <w:sz w:val="32"/>
          <w:szCs w:val="32"/>
          <w:lang w:bidi="ar"/>
        </w:rPr>
        <w:t>，现将我局</w:t>
      </w:r>
      <w:r>
        <w:rPr>
          <w:rFonts w:ascii="仿宋_GB2312" w:eastAsia="仿宋_GB2312" w:hAnsi="宋体" w:cs="仿宋_GB2312" w:hint="eastAsia"/>
          <w:color w:val="333333"/>
          <w:kern w:val="0"/>
          <w:sz w:val="32"/>
          <w:szCs w:val="32"/>
          <w:lang w:bidi="ar"/>
        </w:rPr>
        <w:t>2017</w:t>
      </w:r>
      <w:r>
        <w:rPr>
          <w:rFonts w:ascii="仿宋_GB2312" w:eastAsia="仿宋_GB2312" w:hAnsi="宋体" w:cs="仿宋_GB2312" w:hint="eastAsia"/>
          <w:color w:val="333333"/>
          <w:kern w:val="0"/>
          <w:sz w:val="32"/>
          <w:szCs w:val="32"/>
          <w:lang w:bidi="ar"/>
        </w:rPr>
        <w:t>年政府信息公开情况报告如下：</w:t>
      </w:r>
    </w:p>
    <w:p w:rsidR="00B373E9" w:rsidRDefault="00007800">
      <w:pPr>
        <w:pStyle w:val="ad"/>
        <w:spacing w:before="0" w:beforeAutospacing="0" w:after="0" w:afterAutospacing="0" w:line="360" w:lineRule="auto"/>
        <w:ind w:firstLine="640"/>
        <w:rPr>
          <w:rFonts w:ascii="黑体" w:eastAsia="黑体" w:cs="黑体"/>
          <w:spacing w:val="8"/>
          <w:sz w:val="32"/>
          <w:szCs w:val="32"/>
        </w:rPr>
      </w:pPr>
      <w:r>
        <w:rPr>
          <w:rFonts w:ascii="黑体" w:eastAsia="黑体" w:cs="黑体"/>
          <w:spacing w:val="8"/>
          <w:sz w:val="32"/>
          <w:szCs w:val="32"/>
        </w:rPr>
        <w:t>一、总体公开情况</w:t>
      </w:r>
    </w:p>
    <w:p w:rsidR="00B373E9" w:rsidRDefault="00007800">
      <w:pPr>
        <w:spacing w:line="360" w:lineRule="auto"/>
        <w:ind w:firstLine="653"/>
        <w:rPr>
          <w:rFonts w:ascii="仿宋_GB2312" w:eastAsia="仿宋_GB2312" w:hAnsi="仿宋_GB2312"/>
          <w:sz w:val="32"/>
        </w:rPr>
      </w:pPr>
      <w:r>
        <w:rPr>
          <w:rFonts w:ascii="仿宋_GB2312" w:eastAsia="仿宋_GB2312" w:hAnsi="仿宋_GB2312" w:hint="eastAsia"/>
          <w:sz w:val="32"/>
        </w:rPr>
        <w:t>2017</w:t>
      </w:r>
      <w:r>
        <w:rPr>
          <w:rFonts w:ascii="仿宋_GB2312" w:eastAsia="仿宋_GB2312" w:hAnsi="仿宋_GB2312" w:hint="eastAsia"/>
          <w:sz w:val="32"/>
        </w:rPr>
        <w:t>年，我局深入贯彻落实中办、国办及省委省政府、市委市政府印发的相关文件精神，并围绕《国务院办公厅关于印发</w:t>
      </w:r>
      <w:r>
        <w:rPr>
          <w:rFonts w:ascii="仿宋_GB2312" w:eastAsia="仿宋_GB2312" w:hAnsi="仿宋_GB2312" w:hint="eastAsia"/>
          <w:sz w:val="32"/>
        </w:rPr>
        <w:t xml:space="preserve"> 2017 </w:t>
      </w:r>
      <w:r>
        <w:rPr>
          <w:rFonts w:ascii="仿宋_GB2312" w:eastAsia="仿宋_GB2312" w:hAnsi="仿宋_GB2312" w:hint="eastAsia"/>
          <w:sz w:val="32"/>
        </w:rPr>
        <w:t>年政务公开工作要点的通知》（国办发〔</w:t>
      </w:r>
      <w:r>
        <w:rPr>
          <w:rFonts w:ascii="仿宋_GB2312" w:eastAsia="仿宋_GB2312" w:hAnsi="仿宋_GB2312" w:hint="eastAsia"/>
          <w:sz w:val="32"/>
        </w:rPr>
        <w:t>2017</w:t>
      </w:r>
      <w:r>
        <w:rPr>
          <w:rFonts w:ascii="仿宋_GB2312" w:eastAsia="仿宋_GB2312" w:hAnsi="仿宋_GB2312" w:hint="eastAsia"/>
          <w:sz w:val="32"/>
        </w:rPr>
        <w:t>〕</w:t>
      </w:r>
      <w:r>
        <w:rPr>
          <w:rFonts w:ascii="仿宋_GB2312" w:eastAsia="仿宋_GB2312" w:hAnsi="仿宋_GB2312" w:hint="eastAsia"/>
          <w:sz w:val="32"/>
        </w:rPr>
        <w:t xml:space="preserve">24 </w:t>
      </w:r>
      <w:r>
        <w:rPr>
          <w:rFonts w:ascii="仿宋_GB2312" w:eastAsia="仿宋_GB2312" w:hAnsi="仿宋_GB2312" w:hint="eastAsia"/>
          <w:sz w:val="32"/>
        </w:rPr>
        <w:t>号）、《辽宁省人民政府办公厅印发关于贯彻落实国务院办公厅〈</w:t>
      </w:r>
      <w:r>
        <w:rPr>
          <w:rFonts w:ascii="仿宋_GB2312" w:eastAsia="仿宋_GB2312" w:hAnsi="仿宋_GB2312" w:hint="eastAsia"/>
          <w:sz w:val="32"/>
        </w:rPr>
        <w:t xml:space="preserve">2017 </w:t>
      </w:r>
      <w:r>
        <w:rPr>
          <w:rFonts w:ascii="仿宋_GB2312" w:eastAsia="仿宋_GB2312" w:hAnsi="仿宋_GB2312" w:hint="eastAsia"/>
          <w:sz w:val="32"/>
        </w:rPr>
        <w:t>年政务公开工作要点〉工作安排的通知》（辽政办〔</w:t>
      </w:r>
      <w:r>
        <w:rPr>
          <w:rFonts w:ascii="仿宋_GB2312" w:eastAsia="仿宋_GB2312" w:hAnsi="仿宋_GB2312" w:hint="eastAsia"/>
          <w:sz w:val="32"/>
        </w:rPr>
        <w:t>2017</w:t>
      </w:r>
      <w:r>
        <w:rPr>
          <w:rFonts w:ascii="仿宋_GB2312" w:eastAsia="仿宋_GB2312" w:hAnsi="仿宋_GB2312" w:hint="eastAsia"/>
          <w:sz w:val="32"/>
        </w:rPr>
        <w:t>〕</w:t>
      </w:r>
      <w:r>
        <w:rPr>
          <w:rFonts w:ascii="仿宋_GB2312" w:eastAsia="仿宋_GB2312" w:hAnsi="仿宋_GB2312" w:hint="eastAsia"/>
          <w:sz w:val="32"/>
        </w:rPr>
        <w:t xml:space="preserve">22 </w:t>
      </w:r>
      <w:r>
        <w:rPr>
          <w:rFonts w:ascii="仿宋_GB2312" w:eastAsia="仿宋_GB2312" w:hAnsi="仿宋_GB2312" w:hint="eastAsia"/>
          <w:sz w:val="32"/>
        </w:rPr>
        <w:t>号）和《沈阳市政府办公厅关于印发沈阳</w:t>
      </w:r>
      <w:r>
        <w:rPr>
          <w:rFonts w:ascii="仿宋_GB2312" w:eastAsia="仿宋_GB2312" w:hAnsi="仿宋_GB2312" w:hint="eastAsia"/>
          <w:sz w:val="32"/>
        </w:rPr>
        <w:t xml:space="preserve">2017 </w:t>
      </w:r>
      <w:r>
        <w:rPr>
          <w:rFonts w:ascii="仿宋_GB2312" w:eastAsia="仿宋_GB2312" w:hAnsi="仿宋_GB2312" w:hint="eastAsia"/>
          <w:sz w:val="32"/>
        </w:rPr>
        <w:t>年政务公开工作要点任务明细表的通知》（沈政办发〔</w:t>
      </w:r>
      <w:r>
        <w:rPr>
          <w:rFonts w:ascii="仿宋_GB2312" w:eastAsia="仿宋_GB2312" w:hAnsi="仿宋_GB2312" w:hint="eastAsia"/>
          <w:sz w:val="32"/>
        </w:rPr>
        <w:t>2017</w:t>
      </w:r>
      <w:r>
        <w:rPr>
          <w:rFonts w:ascii="仿宋_GB2312" w:eastAsia="仿宋_GB2312" w:hAnsi="仿宋_GB2312" w:hint="eastAsia"/>
          <w:sz w:val="32"/>
        </w:rPr>
        <w:t>〕</w:t>
      </w:r>
      <w:r>
        <w:rPr>
          <w:rFonts w:ascii="仿宋_GB2312" w:eastAsia="仿宋_GB2312" w:hAnsi="仿宋_GB2312" w:hint="eastAsia"/>
          <w:sz w:val="32"/>
        </w:rPr>
        <w:t xml:space="preserve">39 </w:t>
      </w:r>
      <w:r>
        <w:rPr>
          <w:rFonts w:ascii="仿宋_GB2312" w:eastAsia="仿宋_GB2312" w:hAnsi="仿宋_GB2312" w:hint="eastAsia"/>
          <w:sz w:val="32"/>
        </w:rPr>
        <w:t>号），进一步加强政务公开制度化、标准化、规范化建设，坚持以公开为常态、不公开为例外的原则，</w:t>
      </w:r>
      <w:r>
        <w:rPr>
          <w:rFonts w:ascii="仿宋_GB2312" w:eastAsia="仿宋_GB2312" w:hint="eastAsia"/>
          <w:spacing w:val="8"/>
          <w:sz w:val="32"/>
          <w:szCs w:val="32"/>
        </w:rPr>
        <w:t>紧紧围绕依法行政、重大项目以及社会热点等全面深入推进政府信息公开</w:t>
      </w:r>
      <w:r>
        <w:rPr>
          <w:rFonts w:ascii="仿宋_GB2312" w:eastAsia="仿宋_GB2312" w:hint="eastAsia"/>
          <w:spacing w:val="8"/>
          <w:sz w:val="32"/>
          <w:szCs w:val="32"/>
        </w:rPr>
        <w:t>，</w:t>
      </w:r>
      <w:r>
        <w:rPr>
          <w:rFonts w:ascii="仿宋_GB2312" w:eastAsia="仿宋_GB2312" w:hAnsi="仿宋_GB2312" w:hint="eastAsia"/>
          <w:sz w:val="32"/>
        </w:rPr>
        <w:t>不断加大公开力度，并围绕政府自身建设推进</w:t>
      </w:r>
      <w:r>
        <w:rPr>
          <w:rFonts w:ascii="仿宋_GB2312" w:eastAsia="仿宋_GB2312" w:hAnsi="仿宋_GB2312" w:hint="eastAsia"/>
          <w:sz w:val="32"/>
        </w:rPr>
        <w:lastRenderedPageBreak/>
        <w:t>公开。</w:t>
      </w:r>
    </w:p>
    <w:p w:rsidR="00B373E9" w:rsidRDefault="00007800">
      <w:pPr>
        <w:pStyle w:val="ad"/>
        <w:numPr>
          <w:ilvl w:val="0"/>
          <w:numId w:val="1"/>
        </w:numPr>
        <w:spacing w:before="0" w:beforeAutospacing="0" w:after="0" w:afterAutospacing="0" w:line="360" w:lineRule="auto"/>
        <w:ind w:firstLine="640"/>
        <w:rPr>
          <w:rFonts w:ascii="黑体" w:eastAsia="黑体" w:cs="黑体"/>
          <w:spacing w:val="8"/>
          <w:sz w:val="32"/>
          <w:szCs w:val="32"/>
        </w:rPr>
      </w:pPr>
      <w:r>
        <w:rPr>
          <w:rFonts w:ascii="黑体" w:eastAsia="黑体" w:cs="黑体" w:hint="eastAsia"/>
          <w:spacing w:val="8"/>
          <w:sz w:val="32"/>
          <w:szCs w:val="32"/>
        </w:rPr>
        <w:t>主动公开政府信息情况</w:t>
      </w:r>
    </w:p>
    <w:p w:rsidR="00B373E9" w:rsidRDefault="00007800">
      <w:pPr>
        <w:spacing w:line="360" w:lineRule="auto"/>
        <w:ind w:firstLine="653"/>
        <w:rPr>
          <w:rFonts w:ascii="仿宋_GB2312" w:eastAsia="仿宋_GB2312" w:hAnsi="仿宋_GB2312"/>
          <w:sz w:val="32"/>
        </w:rPr>
      </w:pPr>
      <w:r>
        <w:rPr>
          <w:rFonts w:ascii="仿宋_GB2312" w:eastAsia="仿宋_GB2312" w:hAnsi="仿宋_GB2312" w:hint="eastAsia"/>
          <w:sz w:val="32"/>
        </w:rPr>
        <w:t>全年在局网站及时、主动公开政府信息</w:t>
      </w:r>
      <w:r>
        <w:rPr>
          <w:rFonts w:ascii="仿宋_GB2312" w:eastAsia="仿宋_GB2312" w:hAnsi="仿宋_GB2312" w:hint="eastAsia"/>
          <w:sz w:val="32"/>
        </w:rPr>
        <w:t>241</w:t>
      </w:r>
      <w:r>
        <w:rPr>
          <w:rFonts w:ascii="仿宋_GB2312" w:eastAsia="仿宋_GB2312" w:hAnsi="仿宋_GB2312" w:hint="eastAsia"/>
          <w:sz w:val="32"/>
        </w:rPr>
        <w:t>条，政府信息主动公开率</w:t>
      </w:r>
      <w:r>
        <w:rPr>
          <w:rFonts w:ascii="仿宋_GB2312" w:eastAsia="仿宋_GB2312" w:hAnsi="仿宋_GB2312" w:hint="eastAsia"/>
          <w:sz w:val="32"/>
        </w:rPr>
        <w:t>100%</w:t>
      </w:r>
      <w:r>
        <w:rPr>
          <w:rFonts w:ascii="仿宋_GB2312" w:eastAsia="仿宋_GB2312" w:hAnsi="仿宋_GB2312" w:hint="eastAsia"/>
          <w:sz w:val="32"/>
        </w:rPr>
        <w:t>。及时更新法律法规等信息，更新率</w:t>
      </w:r>
      <w:r>
        <w:rPr>
          <w:rFonts w:ascii="仿宋_GB2312" w:eastAsia="仿宋_GB2312" w:hAnsi="仿宋_GB2312" w:hint="eastAsia"/>
          <w:sz w:val="32"/>
        </w:rPr>
        <w:t>100%</w:t>
      </w:r>
      <w:r>
        <w:rPr>
          <w:rFonts w:ascii="仿宋_GB2312" w:eastAsia="仿宋_GB2312" w:hAnsi="仿宋_GB2312" w:hint="eastAsia"/>
          <w:sz w:val="32"/>
        </w:rPr>
        <w:t>。双随机一公开、权责清单、放管服改革、政务服务事项、营商环境、部门预决算、重点交通基础设施建设、建议提案办理情况等信息均及时发布。</w:t>
      </w:r>
      <w:r>
        <w:rPr>
          <w:rFonts w:ascii="仿宋_GB2312" w:eastAsia="仿宋_GB2312" w:hAnsi="仿宋_GB2312" w:hint="eastAsia"/>
          <w:sz w:val="32"/>
        </w:rPr>
        <w:t>2017</w:t>
      </w:r>
      <w:r>
        <w:rPr>
          <w:rFonts w:ascii="仿宋_GB2312" w:eastAsia="仿宋_GB2312" w:hAnsi="仿宋_GB2312" w:hint="eastAsia"/>
          <w:sz w:val="32"/>
        </w:rPr>
        <w:t>年，向沈阳市现行文件管理中心报送现行文件</w:t>
      </w:r>
      <w:r>
        <w:rPr>
          <w:rFonts w:ascii="仿宋_GB2312" w:eastAsia="仿宋_GB2312" w:hAnsi="仿宋_GB2312" w:hint="eastAsia"/>
          <w:sz w:val="32"/>
        </w:rPr>
        <w:t>44</w:t>
      </w:r>
      <w:r>
        <w:rPr>
          <w:rFonts w:ascii="仿宋_GB2312" w:eastAsia="仿宋_GB2312" w:hAnsi="仿宋_GB2312" w:hint="eastAsia"/>
          <w:sz w:val="32"/>
        </w:rPr>
        <w:t>件。</w:t>
      </w:r>
    </w:p>
    <w:p w:rsidR="00B373E9" w:rsidRDefault="00FE3C1A">
      <w:pPr>
        <w:spacing w:line="360" w:lineRule="auto"/>
        <w:ind w:firstLine="653"/>
        <w:rPr>
          <w:rFonts w:ascii="仿宋_GB2312" w:eastAsia="仿宋_GB2312" w:hAnsi="仿宋_GB2312"/>
          <w:sz w:val="32"/>
        </w:rPr>
      </w:pPr>
      <w:r>
        <w:rPr>
          <w:noProof/>
        </w:rPr>
        <w:drawing>
          <wp:inline distT="0" distB="0" distL="0" distR="0">
            <wp:extent cx="5270500" cy="347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479800"/>
                    </a:xfrm>
                    <a:prstGeom prst="rect">
                      <a:avLst/>
                    </a:prstGeom>
                    <a:noFill/>
                    <a:ln>
                      <a:noFill/>
                    </a:ln>
                  </pic:spPr>
                </pic:pic>
              </a:graphicData>
            </a:graphic>
          </wp:inline>
        </w:drawing>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重点领域政府信息公开情况</w:t>
      </w:r>
    </w:p>
    <w:p w:rsidR="00B373E9" w:rsidRDefault="000078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在局网站政务公开</w:t>
      </w:r>
      <w:r>
        <w:rPr>
          <w:rFonts w:ascii="仿宋_GB2312" w:eastAsia="仿宋_GB2312" w:hAnsi="仿宋_GB2312" w:cs="仿宋_GB2312" w:hint="eastAsia"/>
          <w:sz w:val="32"/>
          <w:szCs w:val="32"/>
        </w:rPr>
        <w:t>重点工作</w:t>
      </w:r>
      <w:r>
        <w:rPr>
          <w:rFonts w:ascii="仿宋_GB2312" w:eastAsia="仿宋_GB2312" w:hAnsi="仿宋_GB2312" w:cs="仿宋_GB2312" w:hint="eastAsia"/>
          <w:sz w:val="32"/>
          <w:szCs w:val="32"/>
        </w:rPr>
        <w:t>栏目中</w:t>
      </w:r>
      <w:r>
        <w:rPr>
          <w:rFonts w:ascii="仿宋_GB2312" w:eastAsia="仿宋_GB2312" w:hAnsi="仿宋_GB2312" w:cs="仿宋_GB2312" w:hint="eastAsia"/>
          <w:sz w:val="32"/>
          <w:szCs w:val="32"/>
        </w:rPr>
        <w:t>单独</w:t>
      </w:r>
      <w:r>
        <w:rPr>
          <w:rFonts w:ascii="仿宋_GB2312" w:eastAsia="仿宋_GB2312" w:hAnsi="仿宋_GB2312" w:cs="仿宋_GB2312" w:hint="eastAsia"/>
          <w:sz w:val="32"/>
          <w:szCs w:val="32"/>
        </w:rPr>
        <w:t>设立“公共交通”、“</w:t>
      </w:r>
      <w:r>
        <w:rPr>
          <w:rFonts w:ascii="仿宋_GB2312" w:eastAsia="仿宋_GB2312" w:hint="eastAsia"/>
          <w:sz w:val="32"/>
          <w:szCs w:val="32"/>
        </w:rPr>
        <w:t xml:space="preserve"> </w:t>
      </w:r>
      <w:r>
        <w:rPr>
          <w:rFonts w:ascii="仿宋_GB2312" w:eastAsia="仿宋_GB2312" w:hAnsi="仿宋_GB2312" w:cs="仿宋_GB2312" w:hint="eastAsia"/>
          <w:sz w:val="32"/>
          <w:szCs w:val="32"/>
        </w:rPr>
        <w:t>交通基础设施建设”等子栏目，及时公开</w:t>
      </w:r>
      <w:r>
        <w:rPr>
          <w:rFonts w:ascii="仿宋_GB2312" w:eastAsia="仿宋_GB2312" w:hAnsi="仿宋_GB2312" w:cs="仿宋_GB2312" w:hint="eastAsia"/>
          <w:sz w:val="32"/>
          <w:szCs w:val="32"/>
        </w:rPr>
        <w:t>公交线路招投标结果、工程项目招投标</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PPP</w:t>
      </w:r>
      <w:r>
        <w:rPr>
          <w:rFonts w:ascii="仿宋_GB2312" w:eastAsia="仿宋_GB2312" w:hAnsi="仿宋_GB2312" w:cs="仿宋_GB2312" w:hint="eastAsia"/>
          <w:sz w:val="32"/>
          <w:szCs w:val="32"/>
        </w:rPr>
        <w:t>项目进展情况等重点领域政府信息</w:t>
      </w:r>
      <w:r>
        <w:rPr>
          <w:rFonts w:ascii="仿宋_GB2312" w:eastAsia="仿宋_GB2312" w:hAnsi="仿宋_GB2312" w:cs="仿宋_GB2312" w:hint="eastAsia"/>
          <w:sz w:val="32"/>
          <w:szCs w:val="32"/>
        </w:rPr>
        <w:t>。</w:t>
      </w:r>
    </w:p>
    <w:p w:rsidR="00B373E9" w:rsidRDefault="00FE3C1A">
      <w:pPr>
        <w:spacing w:line="360" w:lineRule="auto"/>
        <w:ind w:firstLineChars="200" w:firstLine="420"/>
        <w:rPr>
          <w:rFonts w:ascii="仿宋_GB2312" w:eastAsia="仿宋_GB2312" w:hAnsi="仿宋_GB2312" w:cs="仿宋_GB2312"/>
          <w:sz w:val="32"/>
          <w:szCs w:val="32"/>
        </w:rPr>
      </w:pPr>
      <w:r>
        <w:rPr>
          <w:noProof/>
        </w:rPr>
        <w:lastRenderedPageBreak/>
        <w:drawing>
          <wp:inline distT="0" distB="0" distL="0" distR="0">
            <wp:extent cx="5264150" cy="344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0" cy="3448050"/>
                    </a:xfrm>
                    <a:prstGeom prst="rect">
                      <a:avLst/>
                    </a:prstGeom>
                    <a:noFill/>
                    <a:ln>
                      <a:noFill/>
                    </a:ln>
                  </pic:spPr>
                </pic:pic>
              </a:graphicData>
            </a:graphic>
          </wp:inline>
        </w:drawing>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推进“互联网</w:t>
      </w:r>
      <w:r>
        <w:rPr>
          <w:rFonts w:ascii="黑体" w:eastAsia="黑体" w:hAnsi="黑体" w:cs="黑体" w:hint="eastAsia"/>
          <w:sz w:val="32"/>
        </w:rPr>
        <w:t>+</w:t>
      </w:r>
      <w:r>
        <w:rPr>
          <w:rFonts w:ascii="黑体" w:eastAsia="黑体" w:hAnsi="黑体" w:cs="黑体" w:hint="eastAsia"/>
          <w:sz w:val="32"/>
        </w:rPr>
        <w:t>政务服务”工作情况</w:t>
      </w:r>
    </w:p>
    <w:p w:rsidR="00B373E9" w:rsidRDefault="000078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在局网站政务公开</w:t>
      </w:r>
      <w:r>
        <w:rPr>
          <w:rFonts w:ascii="仿宋_GB2312" w:eastAsia="仿宋_GB2312" w:hAnsi="仿宋_GB2312" w:cs="仿宋_GB2312" w:hint="eastAsia"/>
          <w:sz w:val="32"/>
          <w:szCs w:val="32"/>
        </w:rPr>
        <w:t>重点工作</w:t>
      </w:r>
      <w:r>
        <w:rPr>
          <w:rFonts w:ascii="仿宋_GB2312" w:eastAsia="仿宋_GB2312" w:hAnsi="仿宋_GB2312" w:cs="仿宋_GB2312" w:hint="eastAsia"/>
          <w:sz w:val="32"/>
          <w:szCs w:val="32"/>
        </w:rPr>
        <w:t>栏目中</w:t>
      </w:r>
      <w:r>
        <w:rPr>
          <w:rFonts w:ascii="仿宋_GB2312" w:eastAsia="仿宋_GB2312" w:hAnsi="仿宋_GB2312" w:cs="仿宋_GB2312" w:hint="eastAsia"/>
          <w:sz w:val="32"/>
          <w:szCs w:val="32"/>
        </w:rPr>
        <w:t>单独</w:t>
      </w:r>
      <w:r>
        <w:rPr>
          <w:rFonts w:ascii="仿宋_GB2312" w:eastAsia="仿宋_GB2312" w:hAnsi="仿宋_GB2312" w:cs="仿宋_GB2312" w:hint="eastAsia"/>
          <w:sz w:val="32"/>
          <w:szCs w:val="32"/>
        </w:rPr>
        <w:t>设立</w:t>
      </w:r>
      <w:r>
        <w:rPr>
          <w:rFonts w:ascii="仿宋_GB2312" w:eastAsia="仿宋_GB2312" w:hAnsi="黑体" w:hint="eastAsia"/>
          <w:spacing w:val="8"/>
          <w:sz w:val="32"/>
          <w:szCs w:val="32"/>
        </w:rPr>
        <w:t>“政务服务”</w:t>
      </w:r>
      <w:r>
        <w:rPr>
          <w:rFonts w:ascii="仿宋_GB2312" w:eastAsia="仿宋_GB2312" w:hAnsi="黑体" w:hint="eastAsia"/>
          <w:spacing w:val="8"/>
          <w:sz w:val="32"/>
          <w:szCs w:val="32"/>
        </w:rPr>
        <w:t>子栏目，将我局</w:t>
      </w:r>
      <w:r>
        <w:rPr>
          <w:rFonts w:ascii="仿宋_GB2312" w:eastAsia="仿宋_GB2312" w:hint="eastAsia"/>
          <w:sz w:val="32"/>
          <w:szCs w:val="32"/>
        </w:rPr>
        <w:t>政务服务事项清单和具体政务服务事项</w:t>
      </w:r>
      <w:r>
        <w:rPr>
          <w:rFonts w:ascii="仿宋_GB2312" w:eastAsia="仿宋_GB2312" w:hint="eastAsia"/>
          <w:sz w:val="32"/>
          <w:szCs w:val="32"/>
        </w:rPr>
        <w:t>全面公开</w:t>
      </w:r>
      <w:r>
        <w:rPr>
          <w:rFonts w:ascii="仿宋_GB2312" w:eastAsia="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月，根据我局审批职能的调整，对政务服务事项</w:t>
      </w:r>
      <w:r>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进行了全部更新。</w:t>
      </w:r>
    </w:p>
    <w:p w:rsidR="00B373E9" w:rsidRDefault="00FE3C1A">
      <w:pPr>
        <w:spacing w:line="360" w:lineRule="auto"/>
        <w:ind w:firstLineChars="200" w:firstLine="420"/>
        <w:rPr>
          <w:rFonts w:ascii="仿宋_GB2312" w:eastAsia="仿宋_GB2312" w:hAnsi="仿宋_GB2312" w:cs="仿宋_GB2312"/>
          <w:sz w:val="32"/>
          <w:szCs w:val="32"/>
        </w:rPr>
      </w:pPr>
      <w:r>
        <w:rPr>
          <w:noProof/>
        </w:rPr>
        <w:lastRenderedPageBreak/>
        <w:drawing>
          <wp:inline distT="0" distB="0" distL="0" distR="0">
            <wp:extent cx="5264150" cy="3308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150" cy="3308350"/>
                    </a:xfrm>
                    <a:prstGeom prst="rect">
                      <a:avLst/>
                    </a:prstGeom>
                    <a:noFill/>
                    <a:ln>
                      <a:noFill/>
                    </a:ln>
                  </pic:spPr>
                </pic:pic>
              </a:graphicData>
            </a:graphic>
          </wp:inline>
        </w:drawing>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建议提案办理结果公开情况</w:t>
      </w:r>
    </w:p>
    <w:p w:rsidR="00B373E9" w:rsidRDefault="000078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年我局共承办人大建议、政协提案</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件，其中：省人大建议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件、省政协提案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件、市人大建议</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件、市政协提案</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件。其中省政协</w:t>
      </w:r>
      <w:r>
        <w:rPr>
          <w:rFonts w:ascii="仿宋_GB2312" w:eastAsia="仿宋_GB2312" w:hAnsi="仿宋_GB2312" w:cs="仿宋_GB2312" w:hint="eastAsia"/>
          <w:sz w:val="32"/>
          <w:szCs w:val="32"/>
        </w:rPr>
        <w:t>490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566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601</w:t>
      </w:r>
      <w:r>
        <w:rPr>
          <w:rFonts w:ascii="仿宋_GB2312" w:eastAsia="仿宋_GB2312" w:hAnsi="仿宋_GB2312" w:cs="仿宋_GB2312" w:hint="eastAsia"/>
          <w:sz w:val="32"/>
          <w:szCs w:val="32"/>
        </w:rPr>
        <w:t>号提案答复全文已在我局网站公开。</w:t>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开展政策解读情况</w:t>
      </w:r>
    </w:p>
    <w:p w:rsidR="00B373E9" w:rsidRDefault="00007800">
      <w:pPr>
        <w:widowControl/>
        <w:spacing w:line="360" w:lineRule="auto"/>
        <w:ind w:firstLineChars="200" w:firstLine="672"/>
        <w:rPr>
          <w:rFonts w:ascii="仿宋_GB2312" w:eastAsia="仿宋_GB2312" w:hAnsi="黑体"/>
          <w:spacing w:val="8"/>
          <w:sz w:val="32"/>
          <w:szCs w:val="32"/>
        </w:rPr>
      </w:pPr>
      <w:r>
        <w:rPr>
          <w:rFonts w:ascii="仿宋_GB2312" w:eastAsia="仿宋_GB2312" w:hAnsi="黑体" w:hint="eastAsia"/>
          <w:spacing w:val="8"/>
          <w:sz w:val="32"/>
          <w:szCs w:val="32"/>
        </w:rPr>
        <w:t>局领导积极参与政策解读。有</w:t>
      </w:r>
      <w:r>
        <w:rPr>
          <w:rFonts w:ascii="仿宋_GB2312" w:eastAsia="仿宋_GB2312" w:hAnsi="黑体" w:hint="eastAsia"/>
          <w:spacing w:val="8"/>
          <w:sz w:val="32"/>
          <w:szCs w:val="32"/>
        </w:rPr>
        <w:t>3</w:t>
      </w:r>
      <w:r>
        <w:rPr>
          <w:rFonts w:ascii="仿宋_GB2312" w:eastAsia="仿宋_GB2312" w:hAnsi="黑体" w:hint="eastAsia"/>
          <w:spacing w:val="8"/>
          <w:sz w:val="32"/>
          <w:szCs w:val="32"/>
        </w:rPr>
        <w:t>位局领导参加了</w:t>
      </w:r>
      <w:r>
        <w:rPr>
          <w:rFonts w:ascii="仿宋_GB2312" w:eastAsia="仿宋_GB2312" w:hAnsi="黑体" w:hint="eastAsia"/>
          <w:spacing w:val="8"/>
          <w:sz w:val="32"/>
          <w:szCs w:val="32"/>
        </w:rPr>
        <w:t>4</w:t>
      </w:r>
      <w:r>
        <w:rPr>
          <w:rFonts w:ascii="仿宋_GB2312" w:eastAsia="仿宋_GB2312" w:hAnsi="黑体" w:hint="eastAsia"/>
          <w:spacing w:val="8"/>
          <w:sz w:val="32"/>
          <w:szCs w:val="32"/>
        </w:rPr>
        <w:t>次全市新闻发布会，就我市春运组织、安全生产治理和隐患排查等工作开展解读。</w:t>
      </w:r>
    </w:p>
    <w:p w:rsidR="00B373E9" w:rsidRDefault="00FE3C1A">
      <w:pPr>
        <w:widowControl/>
        <w:spacing w:line="360" w:lineRule="auto"/>
        <w:ind w:firstLineChars="200" w:firstLine="420"/>
        <w:rPr>
          <w:rFonts w:ascii="仿宋_GB2312" w:eastAsia="仿宋_GB2312" w:hAnsi="黑体"/>
          <w:spacing w:val="8"/>
          <w:sz w:val="32"/>
          <w:szCs w:val="32"/>
        </w:rPr>
      </w:pPr>
      <w:r>
        <w:rPr>
          <w:noProof/>
        </w:rPr>
        <w:lastRenderedPageBreak/>
        <w:drawing>
          <wp:inline distT="0" distB="0" distL="0" distR="0">
            <wp:extent cx="4470400" cy="5956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0" cy="5956300"/>
                    </a:xfrm>
                    <a:prstGeom prst="rect">
                      <a:avLst/>
                    </a:prstGeom>
                    <a:noFill/>
                    <a:ln>
                      <a:noFill/>
                    </a:ln>
                  </pic:spPr>
                </pic:pic>
              </a:graphicData>
            </a:graphic>
          </wp:inline>
        </w:drawing>
      </w:r>
    </w:p>
    <w:p w:rsidR="00B373E9" w:rsidRDefault="000078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同时，继续积极开展政策文件解读，坚持文件和解读同步编写、同步报审。</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月《沈阳市人民政府办公厅关于深化改革推进出租汽车行业健康发展的实施意见》在市政府和局网站公开后，同日我局在局网站发布详细解读。</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月，又对《沈阳市人民政府办公厅关于深化改革推进出租汽车行业健康发展的实施意见》、《沈阳市网络预约出租</w:t>
      </w:r>
      <w:r>
        <w:rPr>
          <w:rFonts w:ascii="仿宋_GB2312" w:eastAsia="仿宋_GB2312" w:hAnsi="仿宋_GB2312" w:cs="仿宋_GB2312" w:hint="eastAsia"/>
          <w:sz w:val="32"/>
          <w:szCs w:val="32"/>
        </w:rPr>
        <w:lastRenderedPageBreak/>
        <w:t>汽车经营服务管理实施细则（暂行）》、《沈阳市私人小客车合乘出行管理规定》进</w:t>
      </w:r>
      <w:r>
        <w:rPr>
          <w:rFonts w:ascii="仿宋_GB2312" w:eastAsia="仿宋_GB2312" w:hAnsi="仿宋_GB2312" w:cs="仿宋_GB2312" w:hint="eastAsia"/>
          <w:sz w:val="32"/>
          <w:szCs w:val="32"/>
        </w:rPr>
        <w:t>行了补充解读。</w:t>
      </w:r>
    </w:p>
    <w:p w:rsidR="00B373E9" w:rsidRDefault="00FE3C1A">
      <w:pPr>
        <w:spacing w:line="360" w:lineRule="auto"/>
        <w:ind w:firstLineChars="200" w:firstLine="420"/>
        <w:rPr>
          <w:rFonts w:ascii="仿宋_GB2312" w:eastAsia="仿宋_GB2312" w:hAnsi="仿宋_GB2312" w:cs="仿宋_GB2312"/>
          <w:sz w:val="32"/>
          <w:szCs w:val="32"/>
        </w:rPr>
      </w:pPr>
      <w:r>
        <w:rPr>
          <w:noProof/>
        </w:rPr>
        <w:drawing>
          <wp:inline distT="0" distB="0" distL="0" distR="0">
            <wp:extent cx="4984750" cy="2635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0" cy="2635250"/>
                    </a:xfrm>
                    <a:prstGeom prst="rect">
                      <a:avLst/>
                    </a:prstGeom>
                    <a:noFill/>
                    <a:ln>
                      <a:noFill/>
                    </a:ln>
                  </pic:spPr>
                </pic:pic>
              </a:graphicData>
            </a:graphic>
          </wp:inline>
        </w:drawing>
      </w:r>
    </w:p>
    <w:p w:rsidR="00B373E9" w:rsidRDefault="00B373E9">
      <w:pPr>
        <w:widowControl/>
        <w:spacing w:line="360" w:lineRule="auto"/>
        <w:ind w:firstLineChars="300" w:firstLine="720"/>
        <w:jc w:val="left"/>
        <w:rPr>
          <w:rFonts w:ascii="宋体" w:hAnsi="宋体" w:cs="宋体"/>
          <w:kern w:val="0"/>
          <w:sz w:val="24"/>
          <w:szCs w:val="24"/>
          <w:highlight w:val="yellow"/>
          <w:lang w:bidi="ar"/>
        </w:rPr>
      </w:pP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政务舆情处置回应情况</w:t>
      </w:r>
    </w:p>
    <w:p w:rsidR="00B373E9" w:rsidRDefault="00007800">
      <w:pPr>
        <w:spacing w:line="360" w:lineRule="auto"/>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 xml:space="preserve">1. </w:t>
      </w:r>
      <w:r>
        <w:rPr>
          <w:rFonts w:ascii="仿宋_GB2312" w:eastAsia="仿宋_GB2312" w:hAnsi="楷体_GB2312" w:cs="楷体_GB2312" w:hint="eastAsia"/>
          <w:b/>
          <w:sz w:val="32"/>
          <w:szCs w:val="32"/>
        </w:rPr>
        <w:t>新闻发布工作</w:t>
      </w:r>
    </w:p>
    <w:p w:rsidR="00B373E9" w:rsidRDefault="00007800">
      <w:pPr>
        <w:spacing w:line="360" w:lineRule="auto"/>
        <w:ind w:firstLineChars="200" w:firstLine="640"/>
        <w:rPr>
          <w:rFonts w:ascii="仿宋_GB2312" w:eastAsia="仿宋_GB2312" w:hAnsi="华文仿宋" w:cs="宋体"/>
          <w:kern w:val="0"/>
          <w:sz w:val="32"/>
          <w:szCs w:val="32"/>
        </w:rPr>
      </w:pPr>
      <w:r>
        <w:rPr>
          <w:rFonts w:ascii="仿宋_GB2312" w:eastAsia="仿宋_GB2312" w:hint="eastAsia"/>
          <w:sz w:val="32"/>
          <w:szCs w:val="32"/>
        </w:rPr>
        <w:t>共接待媒体采访</w:t>
      </w:r>
      <w:r>
        <w:rPr>
          <w:rFonts w:ascii="仿宋_GB2312" w:eastAsia="仿宋_GB2312" w:hint="eastAsia"/>
          <w:sz w:val="32"/>
          <w:szCs w:val="32"/>
        </w:rPr>
        <w:t>92</w:t>
      </w:r>
      <w:r>
        <w:rPr>
          <w:rFonts w:ascii="仿宋_GB2312" w:eastAsia="仿宋_GB2312" w:hint="eastAsia"/>
          <w:sz w:val="32"/>
          <w:szCs w:val="32"/>
        </w:rPr>
        <w:t>次，组织召开新闻发布会</w:t>
      </w:r>
      <w:r>
        <w:rPr>
          <w:rFonts w:ascii="仿宋_GB2312" w:eastAsia="仿宋_GB2312" w:hint="eastAsia"/>
          <w:sz w:val="32"/>
          <w:szCs w:val="32"/>
        </w:rPr>
        <w:t>3</w:t>
      </w:r>
      <w:r>
        <w:rPr>
          <w:rFonts w:ascii="仿宋_GB2312" w:eastAsia="仿宋_GB2312" w:hint="eastAsia"/>
          <w:sz w:val="32"/>
          <w:szCs w:val="32"/>
        </w:rPr>
        <w:t>次，全局在市级以上新闻媒体刊发新闻稿件</w:t>
      </w:r>
      <w:r>
        <w:rPr>
          <w:rFonts w:ascii="仿宋_GB2312" w:eastAsia="仿宋_GB2312" w:hint="eastAsia"/>
          <w:sz w:val="32"/>
          <w:szCs w:val="32"/>
        </w:rPr>
        <w:t>2934</w:t>
      </w:r>
      <w:r>
        <w:rPr>
          <w:rFonts w:ascii="仿宋_GB2312" w:eastAsia="仿宋_GB2312" w:hint="eastAsia"/>
          <w:sz w:val="32"/>
          <w:szCs w:val="32"/>
        </w:rPr>
        <w:t>篇</w:t>
      </w: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Ansi="华文仿宋" w:cs="宋体" w:hint="eastAsia"/>
          <w:kern w:val="0"/>
          <w:sz w:val="32"/>
          <w:szCs w:val="32"/>
        </w:rPr>
        <w:t>局官方网站发布各类信息</w:t>
      </w:r>
      <w:r>
        <w:rPr>
          <w:rFonts w:ascii="仿宋_GB2312" w:eastAsia="仿宋_GB2312" w:hAnsi="华文仿宋" w:cs="宋体" w:hint="eastAsia"/>
          <w:kern w:val="0"/>
          <w:sz w:val="32"/>
          <w:szCs w:val="32"/>
        </w:rPr>
        <w:t>1030</w:t>
      </w:r>
      <w:r>
        <w:rPr>
          <w:rFonts w:ascii="仿宋_GB2312" w:eastAsia="仿宋_GB2312" w:hAnsi="华文仿宋" w:cs="宋体" w:hint="eastAsia"/>
          <w:kern w:val="0"/>
          <w:sz w:val="32"/>
          <w:szCs w:val="32"/>
        </w:rPr>
        <w:t>条。</w:t>
      </w:r>
    </w:p>
    <w:p w:rsidR="00B373E9" w:rsidRDefault="00B373E9">
      <w:pPr>
        <w:spacing w:line="360" w:lineRule="auto"/>
        <w:ind w:firstLineChars="200" w:firstLine="640"/>
        <w:rPr>
          <w:rFonts w:ascii="仿宋_GB2312" w:eastAsia="仿宋_GB2312" w:hAnsi="华文仿宋" w:cs="宋体"/>
          <w:kern w:val="0"/>
          <w:sz w:val="32"/>
          <w:szCs w:val="32"/>
        </w:rPr>
      </w:pPr>
    </w:p>
    <w:p w:rsidR="00B373E9" w:rsidRDefault="00FE3C1A">
      <w:pPr>
        <w:spacing w:line="360" w:lineRule="auto"/>
        <w:ind w:firstLineChars="200" w:firstLine="420"/>
        <w:rPr>
          <w:rFonts w:ascii="仿宋_GB2312" w:eastAsia="仿宋_GB2312" w:hAnsi="华文仿宋" w:cs="宋体"/>
          <w:kern w:val="0"/>
          <w:sz w:val="32"/>
          <w:szCs w:val="32"/>
        </w:rPr>
      </w:pPr>
      <w:r>
        <w:rPr>
          <w:noProof/>
        </w:rPr>
        <w:drawing>
          <wp:inline distT="0" distB="0" distL="0" distR="0">
            <wp:extent cx="4015105" cy="24085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3E9" w:rsidRDefault="00007800">
      <w:pPr>
        <w:spacing w:line="360" w:lineRule="auto"/>
        <w:rPr>
          <w:rFonts w:ascii="仿宋_GB2312" w:eastAsia="仿宋_GB2312" w:hAnsi="楷体_GB2312" w:cs="楷体_GB2312"/>
          <w:b/>
          <w:sz w:val="32"/>
          <w:szCs w:val="32"/>
        </w:rPr>
      </w:pPr>
      <w:r>
        <w:rPr>
          <w:rFonts w:ascii="仿宋_GB2312" w:eastAsia="仿宋_GB2312" w:hAnsi="楷体_GB2312" w:cs="楷体_GB2312" w:hint="eastAsia"/>
          <w:b/>
          <w:color w:val="1F497D" w:themeColor="text2"/>
          <w:sz w:val="32"/>
          <w:szCs w:val="32"/>
        </w:rPr>
        <w:lastRenderedPageBreak/>
        <w:t xml:space="preserve">   </w:t>
      </w:r>
      <w:r>
        <w:rPr>
          <w:rFonts w:ascii="仿宋_GB2312" w:eastAsia="仿宋_GB2312" w:hAnsi="楷体_GB2312" w:cs="楷体_GB2312" w:hint="eastAsia"/>
          <w:b/>
          <w:sz w:val="32"/>
          <w:szCs w:val="32"/>
        </w:rPr>
        <w:t xml:space="preserve"> 2. </w:t>
      </w:r>
      <w:r>
        <w:rPr>
          <w:rFonts w:ascii="仿宋_GB2312" w:eastAsia="仿宋_GB2312" w:hAnsi="楷体_GB2312" w:cs="楷体_GB2312" w:hint="eastAsia"/>
          <w:b/>
          <w:sz w:val="32"/>
          <w:szCs w:val="32"/>
        </w:rPr>
        <w:t>政务微博微信工作</w:t>
      </w:r>
    </w:p>
    <w:p w:rsidR="00B373E9" w:rsidRDefault="00007800">
      <w:pPr>
        <w:spacing w:line="360" w:lineRule="auto"/>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“沈阳交通”官方微博发布信息</w:t>
      </w:r>
      <w:r>
        <w:rPr>
          <w:rFonts w:ascii="仿宋_GB2312" w:eastAsia="仿宋_GB2312" w:hint="eastAsia"/>
          <w:sz w:val="32"/>
          <w:szCs w:val="32"/>
        </w:rPr>
        <w:t>501</w:t>
      </w:r>
      <w:r>
        <w:rPr>
          <w:rFonts w:ascii="仿宋_GB2312" w:eastAsia="仿宋_GB2312" w:hint="eastAsia"/>
          <w:sz w:val="32"/>
          <w:szCs w:val="32"/>
        </w:rPr>
        <w:t>条，关注</w:t>
      </w:r>
      <w:r>
        <w:rPr>
          <w:rFonts w:ascii="仿宋_GB2312" w:eastAsia="仿宋_GB2312"/>
          <w:sz w:val="32"/>
          <w:szCs w:val="32"/>
        </w:rPr>
        <w:t>73565</w:t>
      </w:r>
      <w:r>
        <w:rPr>
          <w:rFonts w:ascii="仿宋_GB2312" w:eastAsia="仿宋_GB2312" w:hint="eastAsia"/>
          <w:sz w:val="32"/>
          <w:szCs w:val="32"/>
        </w:rPr>
        <w:t>人；“沈阳交通发布”微信公众号发布信息</w:t>
      </w:r>
      <w:r>
        <w:rPr>
          <w:rFonts w:ascii="仿宋_GB2312" w:eastAsia="仿宋_GB2312" w:hint="eastAsia"/>
          <w:sz w:val="32"/>
          <w:szCs w:val="32"/>
        </w:rPr>
        <w:t>36</w:t>
      </w:r>
      <w:r>
        <w:rPr>
          <w:rFonts w:ascii="仿宋_GB2312" w:eastAsia="仿宋_GB2312" w:hint="eastAsia"/>
          <w:sz w:val="32"/>
          <w:szCs w:val="32"/>
        </w:rPr>
        <w:t>条，订阅人数</w:t>
      </w:r>
      <w:r>
        <w:rPr>
          <w:rFonts w:ascii="仿宋_GB2312" w:eastAsia="仿宋_GB2312" w:hint="eastAsia"/>
          <w:sz w:val="32"/>
          <w:szCs w:val="32"/>
        </w:rPr>
        <w:t>1078</w:t>
      </w:r>
      <w:r>
        <w:rPr>
          <w:rFonts w:ascii="仿宋_GB2312" w:eastAsia="仿宋_GB2312" w:hint="eastAsia"/>
          <w:sz w:val="32"/>
          <w:szCs w:val="32"/>
        </w:rPr>
        <w:t>人。</w:t>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依申请公开工作情况</w:t>
      </w:r>
    </w:p>
    <w:p w:rsidR="00B373E9" w:rsidRDefault="00007800">
      <w:pPr>
        <w:spacing w:line="360" w:lineRule="auto"/>
        <w:ind w:firstLine="645"/>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年，我局在原市政务公开服务网受理依申请公开</w:t>
      </w:r>
      <w:r>
        <w:rPr>
          <w:rFonts w:ascii="仿宋_GB2312" w:eastAsia="仿宋_GB2312" w:hint="eastAsia"/>
          <w:sz w:val="32"/>
          <w:szCs w:val="32"/>
        </w:rPr>
        <w:t>2</w:t>
      </w:r>
      <w:r>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hint="eastAsia"/>
          <w:sz w:val="32"/>
          <w:szCs w:val="32"/>
        </w:rPr>
        <w:t>在新启用的依申请公开网上办理平台上收到依申请公开</w:t>
      </w:r>
      <w:r>
        <w:rPr>
          <w:rFonts w:ascii="仿宋_GB2312" w:eastAsia="仿宋_GB2312" w:hint="eastAsia"/>
          <w:sz w:val="32"/>
          <w:szCs w:val="32"/>
        </w:rPr>
        <w:t>5</w:t>
      </w:r>
      <w:r>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hint="eastAsia"/>
          <w:sz w:val="32"/>
          <w:szCs w:val="32"/>
        </w:rPr>
        <w:t>书面申请</w:t>
      </w:r>
      <w:r>
        <w:rPr>
          <w:rFonts w:ascii="仿宋_GB2312" w:eastAsia="仿宋_GB2312" w:hint="eastAsia"/>
          <w:sz w:val="32"/>
          <w:szCs w:val="32"/>
        </w:rPr>
        <w:t>1</w:t>
      </w:r>
      <w:r>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hint="eastAsia"/>
          <w:sz w:val="32"/>
          <w:szCs w:val="32"/>
        </w:rPr>
        <w:t>当面申请</w:t>
      </w:r>
      <w:r>
        <w:rPr>
          <w:rFonts w:ascii="仿宋_GB2312" w:eastAsia="仿宋_GB2312" w:hint="eastAsia"/>
          <w:sz w:val="32"/>
          <w:szCs w:val="32"/>
        </w:rPr>
        <w:t>1</w:t>
      </w:r>
      <w:r>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hint="eastAsia"/>
          <w:sz w:val="32"/>
          <w:szCs w:val="32"/>
        </w:rPr>
        <w:t>均已办结</w:t>
      </w:r>
      <w:r>
        <w:rPr>
          <w:rFonts w:ascii="仿宋_GB2312" w:eastAsia="仿宋_GB2312" w:hint="eastAsia"/>
          <w:sz w:val="32"/>
          <w:szCs w:val="32"/>
        </w:rPr>
        <w:t>。</w:t>
      </w:r>
      <w:r>
        <w:rPr>
          <w:rFonts w:ascii="仿宋_GB2312" w:eastAsia="仿宋_GB2312" w:hint="eastAsia"/>
          <w:sz w:val="32"/>
          <w:szCs w:val="32"/>
        </w:rPr>
        <w:t>其中，属于已主动公开范围数</w:t>
      </w:r>
      <w:r>
        <w:rPr>
          <w:rFonts w:ascii="仿宋_GB2312" w:eastAsia="仿宋_GB2312" w:hint="eastAsia"/>
          <w:sz w:val="32"/>
          <w:szCs w:val="32"/>
        </w:rPr>
        <w:t>2</w:t>
      </w:r>
      <w:r>
        <w:rPr>
          <w:rFonts w:ascii="仿宋_GB2312" w:eastAsia="仿宋_GB2312" w:hint="eastAsia"/>
          <w:sz w:val="32"/>
          <w:szCs w:val="32"/>
        </w:rPr>
        <w:t>件，同意公开答复数</w:t>
      </w:r>
      <w:r>
        <w:rPr>
          <w:rFonts w:ascii="仿宋_GB2312" w:eastAsia="仿宋_GB2312" w:hint="eastAsia"/>
          <w:sz w:val="32"/>
          <w:szCs w:val="32"/>
        </w:rPr>
        <w:t>1</w:t>
      </w:r>
      <w:r>
        <w:rPr>
          <w:rFonts w:ascii="仿宋_GB2312" w:eastAsia="仿宋_GB2312" w:hint="eastAsia"/>
          <w:sz w:val="32"/>
          <w:szCs w:val="32"/>
        </w:rPr>
        <w:t>件，不属于本行政机关公开数</w:t>
      </w:r>
      <w:r>
        <w:rPr>
          <w:rFonts w:ascii="仿宋_GB2312" w:eastAsia="仿宋_GB2312" w:hint="eastAsia"/>
          <w:sz w:val="32"/>
          <w:szCs w:val="32"/>
        </w:rPr>
        <w:t>3</w:t>
      </w:r>
      <w:r>
        <w:rPr>
          <w:rFonts w:ascii="仿宋_GB2312" w:eastAsia="仿宋_GB2312" w:hint="eastAsia"/>
          <w:sz w:val="32"/>
          <w:szCs w:val="32"/>
        </w:rPr>
        <w:t>件，申请信息不存在数</w:t>
      </w:r>
      <w:r>
        <w:rPr>
          <w:rFonts w:ascii="仿宋_GB2312" w:eastAsia="仿宋_GB2312" w:hint="eastAsia"/>
          <w:sz w:val="32"/>
          <w:szCs w:val="32"/>
        </w:rPr>
        <w:t>3</w:t>
      </w:r>
      <w:r>
        <w:rPr>
          <w:rFonts w:ascii="仿宋_GB2312" w:eastAsia="仿宋_GB2312" w:hint="eastAsia"/>
          <w:sz w:val="32"/>
          <w:szCs w:val="32"/>
        </w:rPr>
        <w:t>件。</w:t>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信息公开相关举报、复议、诉讼情况</w:t>
      </w:r>
    </w:p>
    <w:p w:rsidR="00B373E9" w:rsidRDefault="00007800">
      <w:pPr>
        <w:spacing w:line="360" w:lineRule="auto"/>
        <w:ind w:firstLineChars="100" w:firstLine="320"/>
        <w:rPr>
          <w:rFonts w:ascii="仿宋_GB2312" w:eastAsia="仿宋_GB2312"/>
          <w:sz w:val="32"/>
          <w:szCs w:val="32"/>
        </w:rPr>
      </w:pPr>
      <w:r>
        <w:rPr>
          <w:rFonts w:ascii="仿宋_GB2312" w:eastAsia="仿宋_GB2312" w:hAnsi="仿宋_GB2312" w:hint="eastAsia"/>
          <w:color w:val="0000FF"/>
          <w:sz w:val="32"/>
        </w:rPr>
        <w:t xml:space="preserve">　</w:t>
      </w:r>
      <w:r>
        <w:rPr>
          <w:rFonts w:ascii="仿宋_GB2312" w:eastAsia="仿宋_GB2312" w:hint="eastAsia"/>
          <w:sz w:val="32"/>
          <w:szCs w:val="32"/>
        </w:rPr>
        <w:t>截至</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年底，我</w:t>
      </w:r>
      <w:r>
        <w:rPr>
          <w:rFonts w:ascii="仿宋_GB2312" w:eastAsia="仿宋_GB2312" w:hint="eastAsia"/>
          <w:sz w:val="32"/>
          <w:szCs w:val="32"/>
        </w:rPr>
        <w:t>局</w:t>
      </w:r>
      <w:r>
        <w:rPr>
          <w:rFonts w:ascii="仿宋_GB2312" w:eastAsia="仿宋_GB2312" w:hint="eastAsia"/>
          <w:sz w:val="32"/>
          <w:szCs w:val="32"/>
        </w:rPr>
        <w:t>依申请公开行政复议</w:t>
      </w:r>
      <w:r>
        <w:rPr>
          <w:rFonts w:ascii="仿宋_GB2312" w:eastAsia="仿宋_GB2312" w:hint="eastAsia"/>
          <w:sz w:val="32"/>
          <w:szCs w:val="32"/>
        </w:rPr>
        <w:t>2</w:t>
      </w:r>
      <w:r>
        <w:rPr>
          <w:rFonts w:ascii="仿宋_GB2312" w:eastAsia="仿宋_GB2312" w:hint="eastAsia"/>
          <w:sz w:val="32"/>
          <w:szCs w:val="32"/>
        </w:rPr>
        <w:t>件，行政诉讼</w:t>
      </w:r>
      <w:r>
        <w:rPr>
          <w:rFonts w:ascii="仿宋_GB2312" w:eastAsia="仿宋_GB2312" w:hint="eastAsia"/>
          <w:sz w:val="32"/>
          <w:szCs w:val="32"/>
        </w:rPr>
        <w:t>1</w:t>
      </w:r>
      <w:r>
        <w:rPr>
          <w:rFonts w:ascii="仿宋_GB2312" w:eastAsia="仿宋_GB2312" w:hint="eastAsia"/>
          <w:sz w:val="32"/>
          <w:szCs w:val="32"/>
        </w:rPr>
        <w:t>件，目前尚未宣判</w:t>
      </w:r>
      <w:r>
        <w:rPr>
          <w:rFonts w:ascii="仿宋_GB2312" w:eastAsia="仿宋_GB2312" w:hint="eastAsia"/>
          <w:sz w:val="32"/>
          <w:szCs w:val="32"/>
        </w:rPr>
        <w:t>。</w:t>
      </w:r>
    </w:p>
    <w:p w:rsidR="00B373E9" w:rsidRDefault="00007800">
      <w:pPr>
        <w:numPr>
          <w:ilvl w:val="0"/>
          <w:numId w:val="1"/>
        </w:numPr>
        <w:spacing w:line="360" w:lineRule="auto"/>
        <w:ind w:firstLine="640"/>
        <w:rPr>
          <w:rFonts w:ascii="黑体" w:eastAsia="黑体" w:hAnsi="黑体" w:cs="黑体"/>
          <w:sz w:val="32"/>
        </w:rPr>
      </w:pPr>
      <w:r>
        <w:rPr>
          <w:rFonts w:ascii="黑体" w:eastAsia="黑体" w:hAnsi="黑体" w:cs="黑体" w:hint="eastAsia"/>
          <w:sz w:val="32"/>
        </w:rPr>
        <w:t>制度机制建设情况</w:t>
      </w:r>
    </w:p>
    <w:p w:rsidR="00B373E9" w:rsidRDefault="00007800">
      <w:pPr>
        <w:pStyle w:val="p0"/>
        <w:spacing w:before="0" w:beforeAutospacing="0" w:after="0" w:afterAutospacing="0" w:line="360" w:lineRule="auto"/>
        <w:ind w:firstLine="640"/>
        <w:rPr>
          <w:rFonts w:ascii="仿宋_GB2312" w:eastAsia="仿宋_GB2312" w:hAnsi="黑体"/>
          <w:b/>
          <w:spacing w:val="8"/>
          <w:sz w:val="32"/>
          <w:szCs w:val="32"/>
        </w:rPr>
      </w:pPr>
      <w:r>
        <w:rPr>
          <w:rFonts w:ascii="仿宋_GB2312" w:eastAsia="仿宋_GB2312" w:hAnsi="黑体" w:hint="eastAsia"/>
          <w:b/>
          <w:spacing w:val="8"/>
          <w:sz w:val="32"/>
          <w:szCs w:val="32"/>
        </w:rPr>
        <w:t xml:space="preserve">1. </w:t>
      </w:r>
      <w:r>
        <w:rPr>
          <w:rFonts w:ascii="仿宋_GB2312" w:eastAsia="仿宋_GB2312" w:hAnsi="黑体" w:hint="eastAsia"/>
          <w:b/>
          <w:spacing w:val="8"/>
          <w:sz w:val="32"/>
          <w:szCs w:val="32"/>
        </w:rPr>
        <w:t>严格落实政务公开制度</w:t>
      </w:r>
    </w:p>
    <w:p w:rsidR="00B373E9" w:rsidRDefault="00007800">
      <w:pPr>
        <w:pStyle w:val="p0"/>
        <w:spacing w:before="0" w:beforeAutospacing="0" w:after="0" w:afterAutospacing="0" w:line="360" w:lineRule="auto"/>
        <w:ind w:firstLine="640"/>
        <w:rPr>
          <w:rFonts w:ascii="仿宋_GB2312" w:eastAsia="仿宋_GB2312" w:hAnsi="黑体"/>
          <w:spacing w:val="8"/>
          <w:sz w:val="32"/>
          <w:szCs w:val="32"/>
        </w:rPr>
      </w:pPr>
      <w:r>
        <w:rPr>
          <w:rFonts w:ascii="仿宋_GB2312" w:eastAsia="仿宋_GB2312" w:hAnsi="黑体" w:hint="eastAsia"/>
          <w:spacing w:val="8"/>
          <w:sz w:val="32"/>
          <w:szCs w:val="32"/>
        </w:rPr>
        <w:t>我局严格执行《沈阳市交通局政务公开办法》、《沈阳市交通局依申请公开制度》、《沈阳市交通局信息主动公开制度》、《沈阳市交通局主动公开政府信息发布协调制度》、《沈阳市交通局政府信息公开保密审查制度》等</w:t>
      </w:r>
      <w:r>
        <w:rPr>
          <w:rFonts w:ascii="仿宋_GB2312" w:eastAsia="仿宋_GB2312" w:hAnsi="黑体" w:hint="eastAsia"/>
          <w:spacing w:val="8"/>
          <w:sz w:val="32"/>
          <w:szCs w:val="32"/>
        </w:rPr>
        <w:t>22</w:t>
      </w:r>
      <w:r>
        <w:rPr>
          <w:rFonts w:ascii="仿宋_GB2312" w:eastAsia="仿宋_GB2312" w:hAnsi="黑体" w:hint="eastAsia"/>
          <w:spacing w:val="8"/>
          <w:sz w:val="32"/>
          <w:szCs w:val="32"/>
        </w:rPr>
        <w:t>项管理规定，按工作程序要求</w:t>
      </w:r>
      <w:r>
        <w:rPr>
          <w:rFonts w:ascii="仿宋_GB2312" w:eastAsia="仿宋_GB2312" w:hAnsi="黑体" w:hint="eastAsia"/>
          <w:spacing w:val="8"/>
          <w:sz w:val="32"/>
          <w:szCs w:val="32"/>
        </w:rPr>
        <w:t>认真开展政务公开工作。</w:t>
      </w:r>
      <w:r>
        <w:rPr>
          <w:rFonts w:ascii="仿宋_GB2312" w:eastAsia="仿宋_GB2312" w:hAnsi="黑体" w:hint="eastAsia"/>
          <w:spacing w:val="8"/>
          <w:sz w:val="32"/>
          <w:szCs w:val="32"/>
        </w:rPr>
        <w:t>2017</w:t>
      </w:r>
      <w:r>
        <w:rPr>
          <w:rFonts w:ascii="仿宋_GB2312" w:eastAsia="仿宋_GB2312" w:hAnsi="黑体" w:hint="eastAsia"/>
          <w:spacing w:val="8"/>
          <w:sz w:val="32"/>
          <w:szCs w:val="32"/>
        </w:rPr>
        <w:t>年</w:t>
      </w:r>
      <w:r>
        <w:rPr>
          <w:rFonts w:ascii="仿宋_GB2312" w:eastAsia="仿宋_GB2312" w:hAnsi="黑体" w:hint="eastAsia"/>
          <w:spacing w:val="8"/>
          <w:sz w:val="32"/>
          <w:szCs w:val="32"/>
        </w:rPr>
        <w:t>3</w:t>
      </w:r>
      <w:r>
        <w:rPr>
          <w:rFonts w:ascii="仿宋_GB2312" w:eastAsia="仿宋_GB2312" w:hAnsi="黑体" w:hint="eastAsia"/>
          <w:spacing w:val="8"/>
          <w:sz w:val="32"/>
          <w:szCs w:val="32"/>
        </w:rPr>
        <w:t>月，发布实施《沈阳市交通局政务公开实施细则》，对政务公开的内容、范围、载体等提出明确要求。</w:t>
      </w:r>
    </w:p>
    <w:p w:rsidR="00B373E9" w:rsidRDefault="00007800">
      <w:pPr>
        <w:pStyle w:val="p0"/>
        <w:spacing w:before="0" w:beforeAutospacing="0" w:after="0" w:afterAutospacing="0" w:line="360" w:lineRule="auto"/>
        <w:ind w:firstLineChars="100" w:firstLine="336"/>
        <w:rPr>
          <w:rFonts w:ascii="仿宋_GB2312" w:eastAsia="仿宋_GB2312" w:hAnsi="黑体"/>
          <w:spacing w:val="8"/>
          <w:sz w:val="32"/>
          <w:szCs w:val="32"/>
        </w:rPr>
      </w:pPr>
      <w:r>
        <w:rPr>
          <w:rFonts w:ascii="仿宋_GB2312" w:eastAsia="仿宋_GB2312" w:hAnsi="黑体" w:hint="eastAsia"/>
          <w:spacing w:val="8"/>
          <w:sz w:val="32"/>
          <w:szCs w:val="32"/>
        </w:rPr>
        <w:lastRenderedPageBreak/>
        <w:t xml:space="preserve"> </w:t>
      </w:r>
      <w:r>
        <w:rPr>
          <w:rFonts w:ascii="仿宋_GB2312" w:eastAsia="仿宋_GB2312" w:hAnsi="黑体" w:hint="eastAsia"/>
          <w:b/>
          <w:spacing w:val="8"/>
          <w:sz w:val="32"/>
          <w:szCs w:val="32"/>
        </w:rPr>
        <w:t xml:space="preserve">2. </w:t>
      </w:r>
      <w:r>
        <w:rPr>
          <w:rFonts w:ascii="仿宋_GB2312" w:eastAsia="仿宋_GB2312" w:hAnsi="黑体" w:hint="eastAsia"/>
          <w:b/>
          <w:spacing w:val="8"/>
          <w:sz w:val="32"/>
          <w:szCs w:val="32"/>
        </w:rPr>
        <w:t>完善政务公开工作机构和人员</w:t>
      </w:r>
    </w:p>
    <w:p w:rsidR="00B373E9" w:rsidRDefault="00007800">
      <w:pPr>
        <w:pStyle w:val="p0"/>
        <w:spacing w:before="0" w:beforeAutospacing="0" w:after="0" w:afterAutospacing="0" w:line="360" w:lineRule="auto"/>
        <w:ind w:firstLine="640"/>
        <w:rPr>
          <w:rFonts w:ascii="仿宋_GB2312" w:eastAsia="仿宋_GB2312" w:hAnsi="黑体"/>
          <w:spacing w:val="8"/>
          <w:sz w:val="32"/>
          <w:szCs w:val="32"/>
        </w:rPr>
      </w:pPr>
      <w:r>
        <w:rPr>
          <w:rFonts w:ascii="仿宋_GB2312" w:eastAsia="仿宋_GB2312" w:hAnsi="黑体" w:hint="eastAsia"/>
          <w:spacing w:val="8"/>
          <w:sz w:val="32"/>
          <w:szCs w:val="32"/>
        </w:rPr>
        <w:t>成立政务公开工作领导小组，全面负责全局政府信息公开工作。组长由党组书记、局长担任；副组长由局办公室分管局领导担任；成员由局属各单位、机关各处（室）主要负责同志担任。政务公开领导小组办公室设在局办公室，承办领导小组的日常工作。局领导分工也已在局网站公开。</w:t>
      </w:r>
    </w:p>
    <w:p w:rsidR="00B373E9" w:rsidRDefault="00007800">
      <w:pPr>
        <w:pStyle w:val="p0"/>
        <w:spacing w:before="0" w:beforeAutospacing="0" w:after="0" w:afterAutospacing="0" w:line="360" w:lineRule="auto"/>
        <w:ind w:firstLine="640"/>
        <w:rPr>
          <w:rFonts w:ascii="仿宋_GB2312" w:eastAsia="仿宋_GB2312" w:hAnsi="黑体"/>
          <w:b/>
          <w:bCs/>
          <w:spacing w:val="8"/>
          <w:sz w:val="32"/>
          <w:szCs w:val="32"/>
        </w:rPr>
      </w:pPr>
      <w:r>
        <w:rPr>
          <w:rFonts w:ascii="仿宋_GB2312" w:eastAsia="仿宋_GB2312" w:hAnsi="黑体" w:hint="eastAsia"/>
          <w:b/>
          <w:bCs/>
          <w:spacing w:val="8"/>
          <w:sz w:val="32"/>
          <w:szCs w:val="32"/>
        </w:rPr>
        <w:t>3.</w:t>
      </w:r>
      <w:r>
        <w:rPr>
          <w:rFonts w:ascii="仿宋_GB2312" w:eastAsia="仿宋_GB2312" w:hAnsi="黑体" w:hint="eastAsia"/>
          <w:b/>
          <w:bCs/>
          <w:spacing w:val="8"/>
          <w:sz w:val="32"/>
          <w:szCs w:val="32"/>
        </w:rPr>
        <w:t>制定政府信息公开清单制度</w:t>
      </w:r>
    </w:p>
    <w:p w:rsidR="00B373E9" w:rsidRDefault="00007800">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t>制定《沈阳市交通局政府信息公开清单制度》并下发至全局各单位、各部门，明确了我市交通运输领域政府信息公开的范围、形式、原则、时限，并在局门户网站及时公开了《沈阳市交通局政府信息公开清单制度》和《交通信息公开清单》</w:t>
      </w:r>
      <w:r>
        <w:rPr>
          <w:rFonts w:ascii="仿宋_GB2312" w:eastAsia="仿宋_GB2312" w:hAnsi="宋体" w:hint="eastAsia"/>
          <w:sz w:val="32"/>
          <w:szCs w:val="32"/>
        </w:rPr>
        <w:t>；</w:t>
      </w:r>
      <w:r>
        <w:rPr>
          <w:rFonts w:ascii="仿宋_GB2312" w:eastAsia="仿宋_GB2312" w:hAnsi="黑体" w:hint="eastAsia"/>
          <w:spacing w:val="8"/>
          <w:sz w:val="32"/>
          <w:szCs w:val="32"/>
        </w:rPr>
        <w:t>同时，</w:t>
      </w:r>
      <w:r>
        <w:rPr>
          <w:rFonts w:ascii="仿宋_GB2312" w:eastAsia="仿宋_GB2312" w:hAnsi="黑体" w:hint="eastAsia"/>
          <w:spacing w:val="8"/>
          <w:sz w:val="32"/>
          <w:szCs w:val="32"/>
        </w:rPr>
        <w:t>对政府信息公开指南和目录内容进行了调整。</w:t>
      </w:r>
      <w:r>
        <w:rPr>
          <w:rFonts w:ascii="仿宋_GB2312" w:eastAsia="仿宋_GB2312" w:hint="eastAsia"/>
          <w:sz w:val="32"/>
          <w:szCs w:val="32"/>
        </w:rPr>
        <w:t>在局机关大楼一楼办事大厅常设政务公开查询</w:t>
      </w:r>
      <w:r>
        <w:rPr>
          <w:rFonts w:ascii="仿宋_GB2312" w:eastAsia="仿宋_GB2312" w:hint="eastAsia"/>
          <w:sz w:val="32"/>
          <w:szCs w:val="32"/>
        </w:rPr>
        <w:t>机</w:t>
      </w:r>
      <w:r>
        <w:rPr>
          <w:rFonts w:ascii="仿宋_GB2312" w:eastAsia="仿宋_GB2312" w:hint="eastAsia"/>
          <w:sz w:val="32"/>
          <w:szCs w:val="32"/>
        </w:rPr>
        <w:t>。</w:t>
      </w:r>
      <w:r>
        <w:rPr>
          <w:rStyle w:val="16"/>
          <w:rFonts w:ascii="仿宋_GB2312" w:eastAsia="仿宋_GB2312" w:hint="eastAsia"/>
          <w:b/>
          <w:bCs/>
          <w:sz w:val="32"/>
          <w:szCs w:val="32"/>
        </w:rPr>
        <w:t xml:space="preserve"> </w:t>
      </w:r>
    </w:p>
    <w:p w:rsidR="00B373E9" w:rsidRDefault="00007800">
      <w:pPr>
        <w:pStyle w:val="p0"/>
        <w:spacing w:before="0" w:beforeAutospacing="0" w:after="0" w:afterAutospacing="0" w:line="360" w:lineRule="auto"/>
        <w:ind w:firstLine="640"/>
        <w:rPr>
          <w:rFonts w:ascii="仿宋_GB2312" w:eastAsia="仿宋_GB2312" w:hAnsi="黑体"/>
          <w:b/>
          <w:bCs/>
          <w:spacing w:val="8"/>
          <w:sz w:val="32"/>
          <w:szCs w:val="32"/>
        </w:rPr>
      </w:pPr>
      <w:r>
        <w:rPr>
          <w:rFonts w:ascii="仿宋_GB2312" w:eastAsia="仿宋_GB2312" w:hAnsi="黑体" w:hint="eastAsia"/>
          <w:b/>
          <w:bCs/>
          <w:spacing w:val="8"/>
          <w:sz w:val="32"/>
          <w:szCs w:val="32"/>
        </w:rPr>
        <w:t>4.</w:t>
      </w:r>
      <w:r>
        <w:rPr>
          <w:rFonts w:ascii="仿宋_GB2312" w:eastAsia="仿宋_GB2312" w:hAnsi="黑体" w:hint="eastAsia"/>
          <w:b/>
          <w:bCs/>
          <w:spacing w:val="8"/>
          <w:sz w:val="32"/>
          <w:szCs w:val="32"/>
        </w:rPr>
        <w:t>加强业务培训</w:t>
      </w:r>
    </w:p>
    <w:p w:rsidR="00B373E9" w:rsidRDefault="00007800">
      <w:pPr>
        <w:spacing w:line="360" w:lineRule="auto"/>
        <w:ind w:firstLineChars="200" w:firstLine="640"/>
        <w:rPr>
          <w:rFonts w:ascii="仿宋_GB2312" w:eastAsia="仿宋_GB2312" w:hAnsi="宋体"/>
          <w:sz w:val="32"/>
          <w:szCs w:val="32"/>
        </w:rPr>
      </w:pPr>
      <w:r>
        <w:rPr>
          <w:rFonts w:ascii="仿宋_GB2312" w:eastAsia="仿宋_GB2312" w:hint="eastAsia"/>
          <w:sz w:val="32"/>
          <w:szCs w:val="32"/>
        </w:rPr>
        <w:t>政务公开领导小组办公室工作人员均</w:t>
      </w:r>
      <w:r>
        <w:rPr>
          <w:rFonts w:ascii="仿宋_GB2312" w:eastAsia="仿宋_GB2312" w:hAnsi="宋体" w:hint="eastAsia"/>
          <w:sz w:val="32"/>
          <w:szCs w:val="32"/>
        </w:rPr>
        <w:t>按时参加政务公开办“每周一课”培训，同时将培训课件下发至局属单位，要求局属单位相关人员自学。</w:t>
      </w:r>
      <w:r>
        <w:rPr>
          <w:rFonts w:ascii="仿宋_GB2312" w:eastAsia="仿宋_GB2312" w:hAnsi="宋体" w:hint="eastAsia"/>
          <w:sz w:val="32"/>
          <w:szCs w:val="32"/>
        </w:rPr>
        <w:t>2017</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月，还针对全局局属单位办公室主任开展了政务公开工作业务培训。</w:t>
      </w:r>
    </w:p>
    <w:p w:rsidR="00B373E9" w:rsidRDefault="00007800">
      <w:pPr>
        <w:numPr>
          <w:ilvl w:val="0"/>
          <w:numId w:val="1"/>
        </w:numPr>
        <w:spacing w:line="360" w:lineRule="auto"/>
        <w:ind w:firstLine="640"/>
        <w:rPr>
          <w:rFonts w:ascii="黑体" w:eastAsia="黑体" w:hAnsi="黑体" w:cs="黑体"/>
          <w:sz w:val="32"/>
          <w:szCs w:val="32"/>
        </w:rPr>
      </w:pPr>
      <w:r>
        <w:rPr>
          <w:rFonts w:ascii="黑体" w:eastAsia="黑体" w:hAnsi="黑体" w:cs="黑体" w:hint="eastAsia"/>
          <w:sz w:val="32"/>
          <w:szCs w:val="32"/>
        </w:rPr>
        <w:t>存在的不足及改进措施</w:t>
      </w:r>
    </w:p>
    <w:p w:rsidR="00B373E9" w:rsidRDefault="000078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2017</w:t>
      </w:r>
      <w:r>
        <w:rPr>
          <w:rFonts w:ascii="仿宋_GB2312" w:eastAsia="仿宋_GB2312" w:hAnsi="仿宋_GB2312" w:cs="仿宋_GB2312" w:hint="eastAsia"/>
          <w:kern w:val="0"/>
          <w:sz w:val="32"/>
          <w:szCs w:val="32"/>
          <w:shd w:val="clear" w:color="auto" w:fill="FFFFFF"/>
          <w:lang w:bidi="ar"/>
        </w:rPr>
        <w:t>年，我局在加大政务公开力度的同时，虽然取得一些成效，但</w:t>
      </w:r>
      <w:r>
        <w:rPr>
          <w:rFonts w:ascii="仿宋_GB2312" w:eastAsia="仿宋_GB2312" w:hAnsi="仿宋_GB2312" w:cs="仿宋_GB2312" w:hint="eastAsia"/>
          <w:sz w:val="32"/>
          <w:szCs w:val="32"/>
        </w:rPr>
        <w:t>政策解读工作还不深入，解读内容较少，参与范</w:t>
      </w:r>
      <w:r>
        <w:rPr>
          <w:rFonts w:ascii="仿宋_GB2312" w:eastAsia="仿宋_GB2312" w:hAnsi="仿宋_GB2312" w:cs="仿宋_GB2312" w:hint="eastAsia"/>
          <w:sz w:val="32"/>
          <w:szCs w:val="32"/>
        </w:rPr>
        <w:lastRenderedPageBreak/>
        <w:t>围较小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我局将在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年重点加大政策解读工作力度，紧跟规范性文件的出台，及时发布政策解读</w:t>
      </w:r>
      <w:r>
        <w:rPr>
          <w:rFonts w:ascii="仿宋_GB2312" w:eastAsia="仿宋_GB2312" w:hAnsi="仿宋_GB2312" w:cs="仿宋_GB2312" w:hint="eastAsia"/>
          <w:sz w:val="32"/>
          <w:szCs w:val="32"/>
        </w:rPr>
        <w:t>。</w:t>
      </w:r>
    </w:p>
    <w:p w:rsidR="00B373E9" w:rsidRDefault="00B373E9">
      <w:pPr>
        <w:spacing w:line="360" w:lineRule="auto"/>
        <w:ind w:firstLineChars="1800" w:firstLine="5400"/>
        <w:rPr>
          <w:rFonts w:ascii="仿宋_GB2312" w:eastAsia="仿宋_GB2312"/>
          <w:sz w:val="30"/>
          <w:szCs w:val="30"/>
        </w:rPr>
      </w:pPr>
    </w:p>
    <w:p w:rsidR="00B373E9" w:rsidRDefault="00B373E9">
      <w:pPr>
        <w:spacing w:line="360" w:lineRule="auto"/>
        <w:ind w:firstLineChars="1800" w:firstLine="5400"/>
        <w:rPr>
          <w:rFonts w:ascii="仿宋_GB2312" w:eastAsia="仿宋_GB2312"/>
          <w:sz w:val="30"/>
          <w:szCs w:val="30"/>
        </w:rPr>
      </w:pPr>
    </w:p>
    <w:p w:rsidR="00B373E9" w:rsidRDefault="00007800">
      <w:pPr>
        <w:spacing w:line="360" w:lineRule="auto"/>
        <w:ind w:firstLineChars="1800" w:firstLine="5400"/>
        <w:rPr>
          <w:rFonts w:ascii="仿宋_GB2312" w:eastAsia="仿宋_GB2312"/>
          <w:sz w:val="30"/>
          <w:szCs w:val="30"/>
        </w:rPr>
      </w:pPr>
      <w:r>
        <w:rPr>
          <w:rFonts w:ascii="仿宋_GB2312" w:eastAsia="仿宋_GB2312" w:hint="eastAsia"/>
          <w:sz w:val="30"/>
          <w:szCs w:val="30"/>
        </w:rPr>
        <w:t>沈阳市交通局</w:t>
      </w:r>
    </w:p>
    <w:p w:rsidR="00B373E9" w:rsidRDefault="00007800">
      <w:pPr>
        <w:spacing w:line="360" w:lineRule="auto"/>
        <w:ind w:firstLineChars="1800" w:firstLine="5400"/>
        <w:rPr>
          <w:rFonts w:ascii="仿宋_GB2312" w:eastAsia="仿宋_GB2312"/>
          <w:color w:val="0000FF"/>
          <w:sz w:val="30"/>
          <w:szCs w:val="30"/>
        </w:rPr>
      </w:pP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8</w:t>
      </w:r>
      <w:r>
        <w:rPr>
          <w:rFonts w:ascii="仿宋_GB2312" w:eastAsia="仿宋_GB2312" w:hint="eastAsia"/>
          <w:sz w:val="30"/>
          <w:szCs w:val="30"/>
        </w:rPr>
        <w:t>日</w:t>
      </w:r>
      <w:r>
        <w:rPr>
          <w:rFonts w:ascii="仿宋_GB2312" w:eastAsia="仿宋_GB2312" w:hint="eastAsia"/>
          <w:sz w:val="30"/>
          <w:szCs w:val="30"/>
        </w:rPr>
        <w:t xml:space="preserve">   </w:t>
      </w:r>
      <w:r>
        <w:rPr>
          <w:rFonts w:ascii="仿宋_GB2312" w:eastAsia="仿宋_GB2312" w:hint="eastAsia"/>
          <w:color w:val="0000FF"/>
          <w:sz w:val="30"/>
          <w:szCs w:val="30"/>
        </w:rPr>
        <w:t xml:space="preserve">                         </w:t>
      </w:r>
    </w:p>
    <w:sectPr w:rsidR="00B373E9">
      <w:footerReference w:type="even" r:id="rId15"/>
      <w:footerReference w:type="default" r:id="rId1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00" w:rsidRDefault="00007800">
      <w:r>
        <w:separator/>
      </w:r>
    </w:p>
  </w:endnote>
  <w:endnote w:type="continuationSeparator" w:id="0">
    <w:p w:rsidR="00007800" w:rsidRDefault="0000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Malgun Gothic Semilight"/>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E9" w:rsidRDefault="00007800">
    <w:pPr>
      <w:pStyle w:val="a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rsidR="00B373E9" w:rsidRDefault="00B373E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E9" w:rsidRDefault="00007800">
    <w:pPr>
      <w:pStyle w:val="a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E3C1A" w:rsidRPr="00FE3C1A">
      <w:rPr>
        <w:rFonts w:ascii="宋体" w:hAnsi="宋体"/>
        <w:noProof/>
        <w:sz w:val="28"/>
        <w:szCs w:val="28"/>
        <w:lang w:val="zh-CN"/>
      </w:rPr>
      <w:t>-</w:t>
    </w:r>
    <w:r w:rsidR="00FE3C1A">
      <w:rPr>
        <w:rFonts w:ascii="宋体" w:hAnsi="宋体"/>
        <w:noProof/>
        <w:sz w:val="28"/>
        <w:szCs w:val="28"/>
      </w:rPr>
      <w:t xml:space="preserve"> 1 -</w:t>
    </w:r>
    <w:r>
      <w:rPr>
        <w:rFonts w:ascii="宋体" w:hAnsi="宋体"/>
        <w:sz w:val="28"/>
        <w:szCs w:val="28"/>
      </w:rPr>
      <w:fldChar w:fldCharType="end"/>
    </w:r>
  </w:p>
  <w:p w:rsidR="00B373E9" w:rsidRDefault="00B373E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00" w:rsidRDefault="00007800">
      <w:r>
        <w:separator/>
      </w:r>
    </w:p>
  </w:footnote>
  <w:footnote w:type="continuationSeparator" w:id="0">
    <w:p w:rsidR="00007800" w:rsidRDefault="00007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6AAF44"/>
    <w:multiLevelType w:val="singleLevel"/>
    <w:tmpl w:val="C46AAF4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C1"/>
    <w:rsid w:val="000043B1"/>
    <w:rsid w:val="00007800"/>
    <w:rsid w:val="00016BB9"/>
    <w:rsid w:val="000234E0"/>
    <w:rsid w:val="00025901"/>
    <w:rsid w:val="0003019E"/>
    <w:rsid w:val="000304DB"/>
    <w:rsid w:val="00030618"/>
    <w:rsid w:val="00033A2B"/>
    <w:rsid w:val="00034770"/>
    <w:rsid w:val="00034859"/>
    <w:rsid w:val="00037068"/>
    <w:rsid w:val="00040314"/>
    <w:rsid w:val="000406DB"/>
    <w:rsid w:val="00042A6F"/>
    <w:rsid w:val="00043997"/>
    <w:rsid w:val="00043AE2"/>
    <w:rsid w:val="00043B13"/>
    <w:rsid w:val="00043E49"/>
    <w:rsid w:val="000465E1"/>
    <w:rsid w:val="00047466"/>
    <w:rsid w:val="00051FE2"/>
    <w:rsid w:val="000524FD"/>
    <w:rsid w:val="00054BE4"/>
    <w:rsid w:val="00054EAC"/>
    <w:rsid w:val="00057BFE"/>
    <w:rsid w:val="0006009B"/>
    <w:rsid w:val="00061D96"/>
    <w:rsid w:val="0006319E"/>
    <w:rsid w:val="0006358A"/>
    <w:rsid w:val="00065E7B"/>
    <w:rsid w:val="00067167"/>
    <w:rsid w:val="00067DAE"/>
    <w:rsid w:val="000721A7"/>
    <w:rsid w:val="000805CA"/>
    <w:rsid w:val="00081169"/>
    <w:rsid w:val="000811C4"/>
    <w:rsid w:val="000815A0"/>
    <w:rsid w:val="0008577C"/>
    <w:rsid w:val="00086914"/>
    <w:rsid w:val="0009517A"/>
    <w:rsid w:val="00095D3D"/>
    <w:rsid w:val="00097950"/>
    <w:rsid w:val="000A025C"/>
    <w:rsid w:val="000A07E8"/>
    <w:rsid w:val="000A0A9E"/>
    <w:rsid w:val="000A11AB"/>
    <w:rsid w:val="000A2CBA"/>
    <w:rsid w:val="000A5500"/>
    <w:rsid w:val="000A6298"/>
    <w:rsid w:val="000B3578"/>
    <w:rsid w:val="000B383A"/>
    <w:rsid w:val="000B456A"/>
    <w:rsid w:val="000B7AF4"/>
    <w:rsid w:val="000C2DB3"/>
    <w:rsid w:val="000C42B5"/>
    <w:rsid w:val="000C44B4"/>
    <w:rsid w:val="000C5505"/>
    <w:rsid w:val="000C5D11"/>
    <w:rsid w:val="000C6215"/>
    <w:rsid w:val="000C6A29"/>
    <w:rsid w:val="000C763A"/>
    <w:rsid w:val="000C79E8"/>
    <w:rsid w:val="000D2CCC"/>
    <w:rsid w:val="000D4DF4"/>
    <w:rsid w:val="000D6D67"/>
    <w:rsid w:val="000D7F02"/>
    <w:rsid w:val="000E10DB"/>
    <w:rsid w:val="000E2DCA"/>
    <w:rsid w:val="000E3FDB"/>
    <w:rsid w:val="000E5E93"/>
    <w:rsid w:val="000E761C"/>
    <w:rsid w:val="000E7D90"/>
    <w:rsid w:val="000F0D2D"/>
    <w:rsid w:val="000F1358"/>
    <w:rsid w:val="000F35FE"/>
    <w:rsid w:val="000F4C77"/>
    <w:rsid w:val="000F4FFE"/>
    <w:rsid w:val="001006DF"/>
    <w:rsid w:val="00103367"/>
    <w:rsid w:val="0010346D"/>
    <w:rsid w:val="001072D9"/>
    <w:rsid w:val="00110786"/>
    <w:rsid w:val="001128EE"/>
    <w:rsid w:val="00113235"/>
    <w:rsid w:val="00114788"/>
    <w:rsid w:val="00121536"/>
    <w:rsid w:val="00123A7A"/>
    <w:rsid w:val="001249D4"/>
    <w:rsid w:val="00140F75"/>
    <w:rsid w:val="001414E7"/>
    <w:rsid w:val="00142DFE"/>
    <w:rsid w:val="00142F05"/>
    <w:rsid w:val="00144344"/>
    <w:rsid w:val="00152FB6"/>
    <w:rsid w:val="00153293"/>
    <w:rsid w:val="00153295"/>
    <w:rsid w:val="00154279"/>
    <w:rsid w:val="001549A6"/>
    <w:rsid w:val="00154EA0"/>
    <w:rsid w:val="00156DDC"/>
    <w:rsid w:val="00156ED5"/>
    <w:rsid w:val="00157191"/>
    <w:rsid w:val="00160FA6"/>
    <w:rsid w:val="001616B0"/>
    <w:rsid w:val="0016184A"/>
    <w:rsid w:val="00164ACA"/>
    <w:rsid w:val="0016505E"/>
    <w:rsid w:val="00165786"/>
    <w:rsid w:val="0017028C"/>
    <w:rsid w:val="001718FE"/>
    <w:rsid w:val="00173832"/>
    <w:rsid w:val="00175F0F"/>
    <w:rsid w:val="0017605A"/>
    <w:rsid w:val="00176148"/>
    <w:rsid w:val="00176C12"/>
    <w:rsid w:val="00177896"/>
    <w:rsid w:val="0018008F"/>
    <w:rsid w:val="0018512E"/>
    <w:rsid w:val="00187773"/>
    <w:rsid w:val="00195151"/>
    <w:rsid w:val="00197665"/>
    <w:rsid w:val="001A0F40"/>
    <w:rsid w:val="001A483D"/>
    <w:rsid w:val="001A541A"/>
    <w:rsid w:val="001A6765"/>
    <w:rsid w:val="001B22D6"/>
    <w:rsid w:val="001B5B77"/>
    <w:rsid w:val="001C1E21"/>
    <w:rsid w:val="001C5F65"/>
    <w:rsid w:val="001C6849"/>
    <w:rsid w:val="001C6BE7"/>
    <w:rsid w:val="001D1184"/>
    <w:rsid w:val="001D1C0E"/>
    <w:rsid w:val="001D2370"/>
    <w:rsid w:val="001D424E"/>
    <w:rsid w:val="001D45B7"/>
    <w:rsid w:val="001D5FB9"/>
    <w:rsid w:val="001D63BA"/>
    <w:rsid w:val="001D662C"/>
    <w:rsid w:val="001D7D7F"/>
    <w:rsid w:val="001E24C0"/>
    <w:rsid w:val="001E4864"/>
    <w:rsid w:val="001E53BC"/>
    <w:rsid w:val="001E6FE3"/>
    <w:rsid w:val="001E7088"/>
    <w:rsid w:val="001E70A5"/>
    <w:rsid w:val="001E715C"/>
    <w:rsid w:val="001F0F86"/>
    <w:rsid w:val="001F127F"/>
    <w:rsid w:val="001F21AB"/>
    <w:rsid w:val="001F3652"/>
    <w:rsid w:val="001F47E6"/>
    <w:rsid w:val="0020353C"/>
    <w:rsid w:val="002052BD"/>
    <w:rsid w:val="00210D5E"/>
    <w:rsid w:val="0021106F"/>
    <w:rsid w:val="00213349"/>
    <w:rsid w:val="002136AE"/>
    <w:rsid w:val="00215E31"/>
    <w:rsid w:val="00216D8F"/>
    <w:rsid w:val="00216F77"/>
    <w:rsid w:val="00217937"/>
    <w:rsid w:val="002207A9"/>
    <w:rsid w:val="0022245C"/>
    <w:rsid w:val="002267B1"/>
    <w:rsid w:val="00227A5E"/>
    <w:rsid w:val="00230A59"/>
    <w:rsid w:val="00230DA3"/>
    <w:rsid w:val="00235D62"/>
    <w:rsid w:val="0023777A"/>
    <w:rsid w:val="0024439B"/>
    <w:rsid w:val="00247634"/>
    <w:rsid w:val="002549F9"/>
    <w:rsid w:val="002563D3"/>
    <w:rsid w:val="00266B53"/>
    <w:rsid w:val="002670B8"/>
    <w:rsid w:val="00270B63"/>
    <w:rsid w:val="002747D3"/>
    <w:rsid w:val="00274C39"/>
    <w:rsid w:val="00276031"/>
    <w:rsid w:val="00276152"/>
    <w:rsid w:val="00276423"/>
    <w:rsid w:val="00276D5B"/>
    <w:rsid w:val="0028092B"/>
    <w:rsid w:val="00280A10"/>
    <w:rsid w:val="00280E10"/>
    <w:rsid w:val="002832EF"/>
    <w:rsid w:val="002848B8"/>
    <w:rsid w:val="0028623A"/>
    <w:rsid w:val="00286529"/>
    <w:rsid w:val="002871CF"/>
    <w:rsid w:val="00290E0E"/>
    <w:rsid w:val="00291BB2"/>
    <w:rsid w:val="0029289C"/>
    <w:rsid w:val="002933B4"/>
    <w:rsid w:val="002936B7"/>
    <w:rsid w:val="002941E4"/>
    <w:rsid w:val="00295FB8"/>
    <w:rsid w:val="0029671D"/>
    <w:rsid w:val="0029742E"/>
    <w:rsid w:val="002A66C3"/>
    <w:rsid w:val="002A6DFD"/>
    <w:rsid w:val="002A7329"/>
    <w:rsid w:val="002B3608"/>
    <w:rsid w:val="002B3784"/>
    <w:rsid w:val="002B6997"/>
    <w:rsid w:val="002B7618"/>
    <w:rsid w:val="002C0364"/>
    <w:rsid w:val="002C32A3"/>
    <w:rsid w:val="002C32D0"/>
    <w:rsid w:val="002C3DE9"/>
    <w:rsid w:val="002C60B3"/>
    <w:rsid w:val="002C7CDE"/>
    <w:rsid w:val="002C7E3A"/>
    <w:rsid w:val="002D1BC4"/>
    <w:rsid w:val="002D42FE"/>
    <w:rsid w:val="002D5E3A"/>
    <w:rsid w:val="002E40C8"/>
    <w:rsid w:val="002E42D1"/>
    <w:rsid w:val="002E51C2"/>
    <w:rsid w:val="002E5DAD"/>
    <w:rsid w:val="002E66BA"/>
    <w:rsid w:val="002E6A1E"/>
    <w:rsid w:val="002E6ED2"/>
    <w:rsid w:val="002E7DD5"/>
    <w:rsid w:val="002F1023"/>
    <w:rsid w:val="002F1275"/>
    <w:rsid w:val="002F1B05"/>
    <w:rsid w:val="002F2569"/>
    <w:rsid w:val="002F376C"/>
    <w:rsid w:val="002F37E9"/>
    <w:rsid w:val="003000C9"/>
    <w:rsid w:val="00300CD2"/>
    <w:rsid w:val="003017BE"/>
    <w:rsid w:val="0030345D"/>
    <w:rsid w:val="003067D8"/>
    <w:rsid w:val="003115C9"/>
    <w:rsid w:val="00313D6A"/>
    <w:rsid w:val="00315AC3"/>
    <w:rsid w:val="00317F8A"/>
    <w:rsid w:val="0032182B"/>
    <w:rsid w:val="0032345A"/>
    <w:rsid w:val="003349EB"/>
    <w:rsid w:val="003369D0"/>
    <w:rsid w:val="00337713"/>
    <w:rsid w:val="0034063D"/>
    <w:rsid w:val="00343BD3"/>
    <w:rsid w:val="00345876"/>
    <w:rsid w:val="00345EAC"/>
    <w:rsid w:val="0034650E"/>
    <w:rsid w:val="0034745C"/>
    <w:rsid w:val="00351C18"/>
    <w:rsid w:val="00352E07"/>
    <w:rsid w:val="003548BB"/>
    <w:rsid w:val="00355A98"/>
    <w:rsid w:val="0035782C"/>
    <w:rsid w:val="00362DCC"/>
    <w:rsid w:val="00364A0C"/>
    <w:rsid w:val="00366251"/>
    <w:rsid w:val="00366938"/>
    <w:rsid w:val="00366A6B"/>
    <w:rsid w:val="003677EE"/>
    <w:rsid w:val="00372607"/>
    <w:rsid w:val="00372E84"/>
    <w:rsid w:val="00372F24"/>
    <w:rsid w:val="0037416A"/>
    <w:rsid w:val="0037496E"/>
    <w:rsid w:val="003750C5"/>
    <w:rsid w:val="003754F1"/>
    <w:rsid w:val="0037657F"/>
    <w:rsid w:val="00381642"/>
    <w:rsid w:val="00381DB7"/>
    <w:rsid w:val="00385741"/>
    <w:rsid w:val="00390D2B"/>
    <w:rsid w:val="00390F19"/>
    <w:rsid w:val="00391568"/>
    <w:rsid w:val="003917DB"/>
    <w:rsid w:val="00392240"/>
    <w:rsid w:val="00395808"/>
    <w:rsid w:val="00396E93"/>
    <w:rsid w:val="003A0931"/>
    <w:rsid w:val="003A3065"/>
    <w:rsid w:val="003A3B31"/>
    <w:rsid w:val="003A6A70"/>
    <w:rsid w:val="003B03D3"/>
    <w:rsid w:val="003B1441"/>
    <w:rsid w:val="003B2A29"/>
    <w:rsid w:val="003B2AD2"/>
    <w:rsid w:val="003B6054"/>
    <w:rsid w:val="003B635B"/>
    <w:rsid w:val="003B7349"/>
    <w:rsid w:val="003C0272"/>
    <w:rsid w:val="003C3734"/>
    <w:rsid w:val="003C726E"/>
    <w:rsid w:val="003D3B93"/>
    <w:rsid w:val="003D3BE2"/>
    <w:rsid w:val="003D516B"/>
    <w:rsid w:val="003D6750"/>
    <w:rsid w:val="003D708E"/>
    <w:rsid w:val="003E2125"/>
    <w:rsid w:val="003E33A0"/>
    <w:rsid w:val="003E4C47"/>
    <w:rsid w:val="003E5272"/>
    <w:rsid w:val="003E54A1"/>
    <w:rsid w:val="003E58C2"/>
    <w:rsid w:val="003E72B2"/>
    <w:rsid w:val="003F24B6"/>
    <w:rsid w:val="003F2CAA"/>
    <w:rsid w:val="003F3660"/>
    <w:rsid w:val="003F5C3C"/>
    <w:rsid w:val="003F790B"/>
    <w:rsid w:val="004009C5"/>
    <w:rsid w:val="0040557C"/>
    <w:rsid w:val="004075C6"/>
    <w:rsid w:val="00410C98"/>
    <w:rsid w:val="00411B9D"/>
    <w:rsid w:val="00416200"/>
    <w:rsid w:val="0041664B"/>
    <w:rsid w:val="004222E3"/>
    <w:rsid w:val="00426CEE"/>
    <w:rsid w:val="0043592B"/>
    <w:rsid w:val="00437D1B"/>
    <w:rsid w:val="004415BD"/>
    <w:rsid w:val="0044249C"/>
    <w:rsid w:val="00442737"/>
    <w:rsid w:val="0044460E"/>
    <w:rsid w:val="004450AF"/>
    <w:rsid w:val="00450099"/>
    <w:rsid w:val="00450554"/>
    <w:rsid w:val="004518AD"/>
    <w:rsid w:val="00451C44"/>
    <w:rsid w:val="00452E84"/>
    <w:rsid w:val="00454465"/>
    <w:rsid w:val="0045494F"/>
    <w:rsid w:val="00455858"/>
    <w:rsid w:val="00460D61"/>
    <w:rsid w:val="0046155D"/>
    <w:rsid w:val="00465E22"/>
    <w:rsid w:val="00466CBD"/>
    <w:rsid w:val="004677C6"/>
    <w:rsid w:val="004700B9"/>
    <w:rsid w:val="004709AF"/>
    <w:rsid w:val="00473F1E"/>
    <w:rsid w:val="00475E81"/>
    <w:rsid w:val="00477410"/>
    <w:rsid w:val="00480B53"/>
    <w:rsid w:val="0048284D"/>
    <w:rsid w:val="00482FA0"/>
    <w:rsid w:val="00483D86"/>
    <w:rsid w:val="0048464B"/>
    <w:rsid w:val="0048790D"/>
    <w:rsid w:val="00491B25"/>
    <w:rsid w:val="00494E02"/>
    <w:rsid w:val="00496FA4"/>
    <w:rsid w:val="004A2EA1"/>
    <w:rsid w:val="004A342F"/>
    <w:rsid w:val="004A442E"/>
    <w:rsid w:val="004A526E"/>
    <w:rsid w:val="004A5577"/>
    <w:rsid w:val="004A7A0F"/>
    <w:rsid w:val="004B04D3"/>
    <w:rsid w:val="004B2E5F"/>
    <w:rsid w:val="004B4659"/>
    <w:rsid w:val="004B7EB2"/>
    <w:rsid w:val="004C27F3"/>
    <w:rsid w:val="004C468C"/>
    <w:rsid w:val="004C59A0"/>
    <w:rsid w:val="004C7879"/>
    <w:rsid w:val="004C7EEA"/>
    <w:rsid w:val="004D2E20"/>
    <w:rsid w:val="004D3682"/>
    <w:rsid w:val="004D4B5A"/>
    <w:rsid w:val="004D67C4"/>
    <w:rsid w:val="004D6C81"/>
    <w:rsid w:val="004E14B0"/>
    <w:rsid w:val="004E2851"/>
    <w:rsid w:val="004E2E79"/>
    <w:rsid w:val="004E337C"/>
    <w:rsid w:val="004E4421"/>
    <w:rsid w:val="004E566B"/>
    <w:rsid w:val="004E6289"/>
    <w:rsid w:val="004F1C0B"/>
    <w:rsid w:val="004F1C0E"/>
    <w:rsid w:val="004F47C5"/>
    <w:rsid w:val="004F4E1C"/>
    <w:rsid w:val="004F4FDD"/>
    <w:rsid w:val="004F5DD0"/>
    <w:rsid w:val="004F649C"/>
    <w:rsid w:val="004F64C3"/>
    <w:rsid w:val="004F64E7"/>
    <w:rsid w:val="004F7093"/>
    <w:rsid w:val="004F79A5"/>
    <w:rsid w:val="00500C83"/>
    <w:rsid w:val="005051F0"/>
    <w:rsid w:val="00506099"/>
    <w:rsid w:val="00506176"/>
    <w:rsid w:val="00507AB9"/>
    <w:rsid w:val="005139BF"/>
    <w:rsid w:val="005206A3"/>
    <w:rsid w:val="00522CA4"/>
    <w:rsid w:val="00524180"/>
    <w:rsid w:val="005246AC"/>
    <w:rsid w:val="0052509B"/>
    <w:rsid w:val="00526802"/>
    <w:rsid w:val="005276FF"/>
    <w:rsid w:val="0052780B"/>
    <w:rsid w:val="005310BF"/>
    <w:rsid w:val="005325BA"/>
    <w:rsid w:val="0053276D"/>
    <w:rsid w:val="00537A75"/>
    <w:rsid w:val="00541147"/>
    <w:rsid w:val="00542654"/>
    <w:rsid w:val="0054266D"/>
    <w:rsid w:val="00542E71"/>
    <w:rsid w:val="00545046"/>
    <w:rsid w:val="005504DA"/>
    <w:rsid w:val="0056025A"/>
    <w:rsid w:val="00560C1E"/>
    <w:rsid w:val="00561383"/>
    <w:rsid w:val="0056168C"/>
    <w:rsid w:val="00561730"/>
    <w:rsid w:val="00570C56"/>
    <w:rsid w:val="005736EF"/>
    <w:rsid w:val="00573740"/>
    <w:rsid w:val="00574390"/>
    <w:rsid w:val="00577A93"/>
    <w:rsid w:val="00580255"/>
    <w:rsid w:val="00580EC8"/>
    <w:rsid w:val="00582E50"/>
    <w:rsid w:val="0058588E"/>
    <w:rsid w:val="005864E0"/>
    <w:rsid w:val="00590085"/>
    <w:rsid w:val="00592F8D"/>
    <w:rsid w:val="0059430B"/>
    <w:rsid w:val="005948D9"/>
    <w:rsid w:val="00597599"/>
    <w:rsid w:val="005A60E1"/>
    <w:rsid w:val="005A6E99"/>
    <w:rsid w:val="005B2BF9"/>
    <w:rsid w:val="005B5105"/>
    <w:rsid w:val="005C11F8"/>
    <w:rsid w:val="005C152C"/>
    <w:rsid w:val="005C3221"/>
    <w:rsid w:val="005C5373"/>
    <w:rsid w:val="005C70C0"/>
    <w:rsid w:val="005D2F50"/>
    <w:rsid w:val="005D3A52"/>
    <w:rsid w:val="005D6281"/>
    <w:rsid w:val="005D7DCB"/>
    <w:rsid w:val="005E0139"/>
    <w:rsid w:val="005E066C"/>
    <w:rsid w:val="005E1CED"/>
    <w:rsid w:val="005E1E4D"/>
    <w:rsid w:val="005E224A"/>
    <w:rsid w:val="005E6133"/>
    <w:rsid w:val="005E6257"/>
    <w:rsid w:val="005E6D2D"/>
    <w:rsid w:val="005F1298"/>
    <w:rsid w:val="005F1EA1"/>
    <w:rsid w:val="005F2421"/>
    <w:rsid w:val="005F2E73"/>
    <w:rsid w:val="005F6175"/>
    <w:rsid w:val="005F6352"/>
    <w:rsid w:val="006001E2"/>
    <w:rsid w:val="006003CD"/>
    <w:rsid w:val="006042C8"/>
    <w:rsid w:val="00604984"/>
    <w:rsid w:val="006063F4"/>
    <w:rsid w:val="006100C1"/>
    <w:rsid w:val="0061035D"/>
    <w:rsid w:val="0061242E"/>
    <w:rsid w:val="00612A59"/>
    <w:rsid w:val="00612D0F"/>
    <w:rsid w:val="0061523B"/>
    <w:rsid w:val="00615500"/>
    <w:rsid w:val="0061767B"/>
    <w:rsid w:val="0062084E"/>
    <w:rsid w:val="0062232A"/>
    <w:rsid w:val="00626832"/>
    <w:rsid w:val="00626D79"/>
    <w:rsid w:val="00627946"/>
    <w:rsid w:val="006314DF"/>
    <w:rsid w:val="00633195"/>
    <w:rsid w:val="0063325D"/>
    <w:rsid w:val="00633E91"/>
    <w:rsid w:val="00635C0E"/>
    <w:rsid w:val="006370E8"/>
    <w:rsid w:val="00646301"/>
    <w:rsid w:val="00646C4B"/>
    <w:rsid w:val="0065037A"/>
    <w:rsid w:val="00651632"/>
    <w:rsid w:val="0065219B"/>
    <w:rsid w:val="00652FA6"/>
    <w:rsid w:val="00655A29"/>
    <w:rsid w:val="00657D18"/>
    <w:rsid w:val="00660328"/>
    <w:rsid w:val="00662D88"/>
    <w:rsid w:val="0066464E"/>
    <w:rsid w:val="00665C3F"/>
    <w:rsid w:val="006679A8"/>
    <w:rsid w:val="00675F83"/>
    <w:rsid w:val="00676E04"/>
    <w:rsid w:val="00680FEA"/>
    <w:rsid w:val="006815F1"/>
    <w:rsid w:val="006824A9"/>
    <w:rsid w:val="0068412E"/>
    <w:rsid w:val="006900E4"/>
    <w:rsid w:val="00690A99"/>
    <w:rsid w:val="00691664"/>
    <w:rsid w:val="006925F1"/>
    <w:rsid w:val="00692E16"/>
    <w:rsid w:val="00694E37"/>
    <w:rsid w:val="00695377"/>
    <w:rsid w:val="00695969"/>
    <w:rsid w:val="006A0678"/>
    <w:rsid w:val="006A1C60"/>
    <w:rsid w:val="006A3541"/>
    <w:rsid w:val="006A4946"/>
    <w:rsid w:val="006B3817"/>
    <w:rsid w:val="006B4FE7"/>
    <w:rsid w:val="006B7041"/>
    <w:rsid w:val="006C1976"/>
    <w:rsid w:val="006C1EB0"/>
    <w:rsid w:val="006C2582"/>
    <w:rsid w:val="006C5A04"/>
    <w:rsid w:val="006D0F1B"/>
    <w:rsid w:val="006D2B1F"/>
    <w:rsid w:val="006D3B0C"/>
    <w:rsid w:val="006D67EE"/>
    <w:rsid w:val="006E10BF"/>
    <w:rsid w:val="006E187F"/>
    <w:rsid w:val="006E23E7"/>
    <w:rsid w:val="006E3C79"/>
    <w:rsid w:val="006E4629"/>
    <w:rsid w:val="006E6351"/>
    <w:rsid w:val="006F2EE2"/>
    <w:rsid w:val="006F3A68"/>
    <w:rsid w:val="006F514B"/>
    <w:rsid w:val="006F6069"/>
    <w:rsid w:val="0070166F"/>
    <w:rsid w:val="00704890"/>
    <w:rsid w:val="00705535"/>
    <w:rsid w:val="00705BC0"/>
    <w:rsid w:val="00707A51"/>
    <w:rsid w:val="00712505"/>
    <w:rsid w:val="0071259C"/>
    <w:rsid w:val="00715382"/>
    <w:rsid w:val="00720246"/>
    <w:rsid w:val="00720DCA"/>
    <w:rsid w:val="0072208F"/>
    <w:rsid w:val="00722460"/>
    <w:rsid w:val="00722481"/>
    <w:rsid w:val="00725C17"/>
    <w:rsid w:val="0072723D"/>
    <w:rsid w:val="00727AAA"/>
    <w:rsid w:val="00731B25"/>
    <w:rsid w:val="00731FCB"/>
    <w:rsid w:val="00732157"/>
    <w:rsid w:val="00733895"/>
    <w:rsid w:val="00735DDB"/>
    <w:rsid w:val="00736DB2"/>
    <w:rsid w:val="007377F9"/>
    <w:rsid w:val="00741057"/>
    <w:rsid w:val="0074193E"/>
    <w:rsid w:val="00742318"/>
    <w:rsid w:val="0074474F"/>
    <w:rsid w:val="00744CA5"/>
    <w:rsid w:val="007475CF"/>
    <w:rsid w:val="00750B84"/>
    <w:rsid w:val="0075119F"/>
    <w:rsid w:val="0075147F"/>
    <w:rsid w:val="007560C6"/>
    <w:rsid w:val="007627EB"/>
    <w:rsid w:val="00763B3C"/>
    <w:rsid w:val="00763C2C"/>
    <w:rsid w:val="00767B48"/>
    <w:rsid w:val="00770056"/>
    <w:rsid w:val="00773BA2"/>
    <w:rsid w:val="0077612F"/>
    <w:rsid w:val="00776784"/>
    <w:rsid w:val="007772C1"/>
    <w:rsid w:val="00777F3C"/>
    <w:rsid w:val="00783719"/>
    <w:rsid w:val="00785163"/>
    <w:rsid w:val="007911F4"/>
    <w:rsid w:val="00791C17"/>
    <w:rsid w:val="00792B83"/>
    <w:rsid w:val="007944D2"/>
    <w:rsid w:val="007A1754"/>
    <w:rsid w:val="007A3535"/>
    <w:rsid w:val="007A42C0"/>
    <w:rsid w:val="007A5B63"/>
    <w:rsid w:val="007A6383"/>
    <w:rsid w:val="007A6C0C"/>
    <w:rsid w:val="007B0C1D"/>
    <w:rsid w:val="007B6F4F"/>
    <w:rsid w:val="007B70C9"/>
    <w:rsid w:val="007B74A7"/>
    <w:rsid w:val="007C401B"/>
    <w:rsid w:val="007C508F"/>
    <w:rsid w:val="007E2E1C"/>
    <w:rsid w:val="007F0924"/>
    <w:rsid w:val="007F2032"/>
    <w:rsid w:val="007F2BEB"/>
    <w:rsid w:val="007F4080"/>
    <w:rsid w:val="007F4E79"/>
    <w:rsid w:val="007F755C"/>
    <w:rsid w:val="00801781"/>
    <w:rsid w:val="00802FB3"/>
    <w:rsid w:val="00803F99"/>
    <w:rsid w:val="008060D1"/>
    <w:rsid w:val="00813C21"/>
    <w:rsid w:val="008155EE"/>
    <w:rsid w:val="008162EE"/>
    <w:rsid w:val="00820198"/>
    <w:rsid w:val="00827D60"/>
    <w:rsid w:val="00832D7E"/>
    <w:rsid w:val="00832E79"/>
    <w:rsid w:val="00834489"/>
    <w:rsid w:val="00836DC0"/>
    <w:rsid w:val="00840659"/>
    <w:rsid w:val="008433F9"/>
    <w:rsid w:val="00843918"/>
    <w:rsid w:val="00843BA1"/>
    <w:rsid w:val="00843F21"/>
    <w:rsid w:val="0084433D"/>
    <w:rsid w:val="00844A37"/>
    <w:rsid w:val="008514A4"/>
    <w:rsid w:val="0085477E"/>
    <w:rsid w:val="00861E5F"/>
    <w:rsid w:val="008637E4"/>
    <w:rsid w:val="00866519"/>
    <w:rsid w:val="0086661A"/>
    <w:rsid w:val="00867282"/>
    <w:rsid w:val="00871303"/>
    <w:rsid w:val="00871359"/>
    <w:rsid w:val="0087608B"/>
    <w:rsid w:val="00876A36"/>
    <w:rsid w:val="00877318"/>
    <w:rsid w:val="00880876"/>
    <w:rsid w:val="008811D5"/>
    <w:rsid w:val="008841C7"/>
    <w:rsid w:val="0088626A"/>
    <w:rsid w:val="008874F9"/>
    <w:rsid w:val="00892FBC"/>
    <w:rsid w:val="00895361"/>
    <w:rsid w:val="00895A5B"/>
    <w:rsid w:val="00896E65"/>
    <w:rsid w:val="008A1959"/>
    <w:rsid w:val="008A3BFE"/>
    <w:rsid w:val="008A569C"/>
    <w:rsid w:val="008A75FB"/>
    <w:rsid w:val="008B0226"/>
    <w:rsid w:val="008B131E"/>
    <w:rsid w:val="008B1498"/>
    <w:rsid w:val="008C0B91"/>
    <w:rsid w:val="008C10C4"/>
    <w:rsid w:val="008C152B"/>
    <w:rsid w:val="008C17BE"/>
    <w:rsid w:val="008C20A3"/>
    <w:rsid w:val="008C685A"/>
    <w:rsid w:val="008D1383"/>
    <w:rsid w:val="008D3AD6"/>
    <w:rsid w:val="008D592C"/>
    <w:rsid w:val="008D6AFA"/>
    <w:rsid w:val="008D6FC1"/>
    <w:rsid w:val="008D70A4"/>
    <w:rsid w:val="008D74D0"/>
    <w:rsid w:val="008E34FA"/>
    <w:rsid w:val="008E4159"/>
    <w:rsid w:val="008E452D"/>
    <w:rsid w:val="008E53EE"/>
    <w:rsid w:val="008E6CCD"/>
    <w:rsid w:val="008F23DF"/>
    <w:rsid w:val="00900FF4"/>
    <w:rsid w:val="0090354C"/>
    <w:rsid w:val="00906CAD"/>
    <w:rsid w:val="00910CCC"/>
    <w:rsid w:val="0091289B"/>
    <w:rsid w:val="00921E8D"/>
    <w:rsid w:val="00924492"/>
    <w:rsid w:val="00924609"/>
    <w:rsid w:val="009308AE"/>
    <w:rsid w:val="0093189A"/>
    <w:rsid w:val="00931E33"/>
    <w:rsid w:val="00932636"/>
    <w:rsid w:val="00932A9E"/>
    <w:rsid w:val="00933A1D"/>
    <w:rsid w:val="00933B7D"/>
    <w:rsid w:val="0093400D"/>
    <w:rsid w:val="00934CA8"/>
    <w:rsid w:val="00937B76"/>
    <w:rsid w:val="009433E1"/>
    <w:rsid w:val="00952268"/>
    <w:rsid w:val="00952816"/>
    <w:rsid w:val="00953601"/>
    <w:rsid w:val="00953FFD"/>
    <w:rsid w:val="00955AD6"/>
    <w:rsid w:val="00956BF3"/>
    <w:rsid w:val="00957287"/>
    <w:rsid w:val="009608BA"/>
    <w:rsid w:val="0096202B"/>
    <w:rsid w:val="00963A12"/>
    <w:rsid w:val="00970033"/>
    <w:rsid w:val="00971459"/>
    <w:rsid w:val="0097417A"/>
    <w:rsid w:val="009746A3"/>
    <w:rsid w:val="009751E5"/>
    <w:rsid w:val="0097584E"/>
    <w:rsid w:val="00975CDF"/>
    <w:rsid w:val="0097648E"/>
    <w:rsid w:val="009811AD"/>
    <w:rsid w:val="009827ED"/>
    <w:rsid w:val="00990A97"/>
    <w:rsid w:val="00993F6C"/>
    <w:rsid w:val="00995C57"/>
    <w:rsid w:val="00997F0F"/>
    <w:rsid w:val="009A1651"/>
    <w:rsid w:val="009A77E2"/>
    <w:rsid w:val="009B20EF"/>
    <w:rsid w:val="009B2657"/>
    <w:rsid w:val="009B39DC"/>
    <w:rsid w:val="009B3F6A"/>
    <w:rsid w:val="009B5655"/>
    <w:rsid w:val="009B5E32"/>
    <w:rsid w:val="009C0128"/>
    <w:rsid w:val="009C043B"/>
    <w:rsid w:val="009C0C50"/>
    <w:rsid w:val="009C10E1"/>
    <w:rsid w:val="009C5097"/>
    <w:rsid w:val="009C65A8"/>
    <w:rsid w:val="009D3AEB"/>
    <w:rsid w:val="009D6D14"/>
    <w:rsid w:val="009E0114"/>
    <w:rsid w:val="009E360A"/>
    <w:rsid w:val="009E68D8"/>
    <w:rsid w:val="009E6CF4"/>
    <w:rsid w:val="009E7A73"/>
    <w:rsid w:val="009F0AD8"/>
    <w:rsid w:val="009F32C6"/>
    <w:rsid w:val="009F5E15"/>
    <w:rsid w:val="009F6261"/>
    <w:rsid w:val="00A01BB3"/>
    <w:rsid w:val="00A04F78"/>
    <w:rsid w:val="00A06BDC"/>
    <w:rsid w:val="00A07D99"/>
    <w:rsid w:val="00A103FA"/>
    <w:rsid w:val="00A1074A"/>
    <w:rsid w:val="00A11D80"/>
    <w:rsid w:val="00A13683"/>
    <w:rsid w:val="00A1594B"/>
    <w:rsid w:val="00A15D8A"/>
    <w:rsid w:val="00A16F9F"/>
    <w:rsid w:val="00A175DB"/>
    <w:rsid w:val="00A17C8F"/>
    <w:rsid w:val="00A20829"/>
    <w:rsid w:val="00A211A8"/>
    <w:rsid w:val="00A2132E"/>
    <w:rsid w:val="00A2432C"/>
    <w:rsid w:val="00A26EFC"/>
    <w:rsid w:val="00A278CD"/>
    <w:rsid w:val="00A278FA"/>
    <w:rsid w:val="00A27E0C"/>
    <w:rsid w:val="00A316FC"/>
    <w:rsid w:val="00A370FF"/>
    <w:rsid w:val="00A45B83"/>
    <w:rsid w:val="00A46755"/>
    <w:rsid w:val="00A473B5"/>
    <w:rsid w:val="00A50547"/>
    <w:rsid w:val="00A52B18"/>
    <w:rsid w:val="00A5607D"/>
    <w:rsid w:val="00A5621F"/>
    <w:rsid w:val="00A626C3"/>
    <w:rsid w:val="00A64106"/>
    <w:rsid w:val="00A65F91"/>
    <w:rsid w:val="00A66F87"/>
    <w:rsid w:val="00A675B9"/>
    <w:rsid w:val="00A70C9F"/>
    <w:rsid w:val="00A71273"/>
    <w:rsid w:val="00A724BF"/>
    <w:rsid w:val="00A72554"/>
    <w:rsid w:val="00A72717"/>
    <w:rsid w:val="00A72BCB"/>
    <w:rsid w:val="00A73D89"/>
    <w:rsid w:val="00A75F5A"/>
    <w:rsid w:val="00A765E2"/>
    <w:rsid w:val="00A7731B"/>
    <w:rsid w:val="00A77390"/>
    <w:rsid w:val="00A8082F"/>
    <w:rsid w:val="00A8169F"/>
    <w:rsid w:val="00A8187A"/>
    <w:rsid w:val="00A82802"/>
    <w:rsid w:val="00A847EF"/>
    <w:rsid w:val="00A86576"/>
    <w:rsid w:val="00A8797E"/>
    <w:rsid w:val="00A91C6A"/>
    <w:rsid w:val="00A92B12"/>
    <w:rsid w:val="00A94E8A"/>
    <w:rsid w:val="00A95733"/>
    <w:rsid w:val="00A96F2C"/>
    <w:rsid w:val="00AA2232"/>
    <w:rsid w:val="00AA29EA"/>
    <w:rsid w:val="00AA40C3"/>
    <w:rsid w:val="00AB311E"/>
    <w:rsid w:val="00AB6BBB"/>
    <w:rsid w:val="00AC0834"/>
    <w:rsid w:val="00AC2909"/>
    <w:rsid w:val="00AC2C86"/>
    <w:rsid w:val="00AC30FD"/>
    <w:rsid w:val="00AC5C0E"/>
    <w:rsid w:val="00AD20D4"/>
    <w:rsid w:val="00AD224D"/>
    <w:rsid w:val="00AD3396"/>
    <w:rsid w:val="00AD34DB"/>
    <w:rsid w:val="00AD3677"/>
    <w:rsid w:val="00AD4230"/>
    <w:rsid w:val="00AD4C2D"/>
    <w:rsid w:val="00AD56A2"/>
    <w:rsid w:val="00AE0684"/>
    <w:rsid w:val="00AE2826"/>
    <w:rsid w:val="00AE2889"/>
    <w:rsid w:val="00AE3193"/>
    <w:rsid w:val="00AE3BAD"/>
    <w:rsid w:val="00AE5E06"/>
    <w:rsid w:val="00AE7814"/>
    <w:rsid w:val="00AE7D04"/>
    <w:rsid w:val="00AF222A"/>
    <w:rsid w:val="00AF2BB3"/>
    <w:rsid w:val="00AF5144"/>
    <w:rsid w:val="00AF7004"/>
    <w:rsid w:val="00AF7606"/>
    <w:rsid w:val="00AF7FCE"/>
    <w:rsid w:val="00B00A33"/>
    <w:rsid w:val="00B04C07"/>
    <w:rsid w:val="00B05096"/>
    <w:rsid w:val="00B168A7"/>
    <w:rsid w:val="00B23A11"/>
    <w:rsid w:val="00B240E4"/>
    <w:rsid w:val="00B2428B"/>
    <w:rsid w:val="00B24C83"/>
    <w:rsid w:val="00B27CE2"/>
    <w:rsid w:val="00B31C75"/>
    <w:rsid w:val="00B31DA6"/>
    <w:rsid w:val="00B31DC6"/>
    <w:rsid w:val="00B32B47"/>
    <w:rsid w:val="00B32C05"/>
    <w:rsid w:val="00B34E20"/>
    <w:rsid w:val="00B3611B"/>
    <w:rsid w:val="00B36D80"/>
    <w:rsid w:val="00B373E9"/>
    <w:rsid w:val="00B418ED"/>
    <w:rsid w:val="00B41F2E"/>
    <w:rsid w:val="00B426B2"/>
    <w:rsid w:val="00B43799"/>
    <w:rsid w:val="00B441F6"/>
    <w:rsid w:val="00B468EA"/>
    <w:rsid w:val="00B46DCC"/>
    <w:rsid w:val="00B50F03"/>
    <w:rsid w:val="00B510CC"/>
    <w:rsid w:val="00B528A4"/>
    <w:rsid w:val="00B5487A"/>
    <w:rsid w:val="00B54D1F"/>
    <w:rsid w:val="00B56900"/>
    <w:rsid w:val="00B5720F"/>
    <w:rsid w:val="00B57775"/>
    <w:rsid w:val="00B57C8F"/>
    <w:rsid w:val="00B605E9"/>
    <w:rsid w:val="00B60C9B"/>
    <w:rsid w:val="00B62FBD"/>
    <w:rsid w:val="00B637CE"/>
    <w:rsid w:val="00B7033D"/>
    <w:rsid w:val="00B80467"/>
    <w:rsid w:val="00B82FBA"/>
    <w:rsid w:val="00B8337F"/>
    <w:rsid w:val="00B843B0"/>
    <w:rsid w:val="00B864B8"/>
    <w:rsid w:val="00B86FA4"/>
    <w:rsid w:val="00B87B18"/>
    <w:rsid w:val="00B902FA"/>
    <w:rsid w:val="00B90391"/>
    <w:rsid w:val="00B9291A"/>
    <w:rsid w:val="00B9449C"/>
    <w:rsid w:val="00B951F4"/>
    <w:rsid w:val="00B95757"/>
    <w:rsid w:val="00BA0055"/>
    <w:rsid w:val="00BA44FE"/>
    <w:rsid w:val="00BA59D2"/>
    <w:rsid w:val="00BA5F59"/>
    <w:rsid w:val="00BA6077"/>
    <w:rsid w:val="00BA72D8"/>
    <w:rsid w:val="00BA7873"/>
    <w:rsid w:val="00BB05B7"/>
    <w:rsid w:val="00BB2F3C"/>
    <w:rsid w:val="00BB37C9"/>
    <w:rsid w:val="00BC2DD3"/>
    <w:rsid w:val="00BC43AE"/>
    <w:rsid w:val="00BC5801"/>
    <w:rsid w:val="00BC6829"/>
    <w:rsid w:val="00BC7764"/>
    <w:rsid w:val="00BD0BB0"/>
    <w:rsid w:val="00BD2AE2"/>
    <w:rsid w:val="00BD2E46"/>
    <w:rsid w:val="00BD3D97"/>
    <w:rsid w:val="00BD5463"/>
    <w:rsid w:val="00BE0C4F"/>
    <w:rsid w:val="00BE24E0"/>
    <w:rsid w:val="00BE40B6"/>
    <w:rsid w:val="00BE4F07"/>
    <w:rsid w:val="00BE5994"/>
    <w:rsid w:val="00C01AD4"/>
    <w:rsid w:val="00C01F95"/>
    <w:rsid w:val="00C020DD"/>
    <w:rsid w:val="00C02535"/>
    <w:rsid w:val="00C02877"/>
    <w:rsid w:val="00C02A80"/>
    <w:rsid w:val="00C036D4"/>
    <w:rsid w:val="00C04164"/>
    <w:rsid w:val="00C0684A"/>
    <w:rsid w:val="00C07F90"/>
    <w:rsid w:val="00C101AF"/>
    <w:rsid w:val="00C12CDB"/>
    <w:rsid w:val="00C16087"/>
    <w:rsid w:val="00C22D40"/>
    <w:rsid w:val="00C25218"/>
    <w:rsid w:val="00C25687"/>
    <w:rsid w:val="00C26567"/>
    <w:rsid w:val="00C26E91"/>
    <w:rsid w:val="00C30BBC"/>
    <w:rsid w:val="00C35E9B"/>
    <w:rsid w:val="00C4157C"/>
    <w:rsid w:val="00C442DA"/>
    <w:rsid w:val="00C45291"/>
    <w:rsid w:val="00C4536D"/>
    <w:rsid w:val="00C4552A"/>
    <w:rsid w:val="00C55BD2"/>
    <w:rsid w:val="00C6171F"/>
    <w:rsid w:val="00C65CBE"/>
    <w:rsid w:val="00C66BB7"/>
    <w:rsid w:val="00C67665"/>
    <w:rsid w:val="00C67801"/>
    <w:rsid w:val="00C67E1B"/>
    <w:rsid w:val="00C718B8"/>
    <w:rsid w:val="00C72386"/>
    <w:rsid w:val="00C74C36"/>
    <w:rsid w:val="00C7560E"/>
    <w:rsid w:val="00C75A19"/>
    <w:rsid w:val="00C75E80"/>
    <w:rsid w:val="00C7684B"/>
    <w:rsid w:val="00C76B4A"/>
    <w:rsid w:val="00C81D4B"/>
    <w:rsid w:val="00C821E8"/>
    <w:rsid w:val="00C824D1"/>
    <w:rsid w:val="00C826B6"/>
    <w:rsid w:val="00C834C9"/>
    <w:rsid w:val="00C8361A"/>
    <w:rsid w:val="00C8384F"/>
    <w:rsid w:val="00C84956"/>
    <w:rsid w:val="00C85122"/>
    <w:rsid w:val="00C86CB3"/>
    <w:rsid w:val="00C872BC"/>
    <w:rsid w:val="00C87EED"/>
    <w:rsid w:val="00C92C06"/>
    <w:rsid w:val="00CA1275"/>
    <w:rsid w:val="00CA3485"/>
    <w:rsid w:val="00CA453A"/>
    <w:rsid w:val="00CA49A4"/>
    <w:rsid w:val="00CA53D6"/>
    <w:rsid w:val="00CB1A6E"/>
    <w:rsid w:val="00CB1BEE"/>
    <w:rsid w:val="00CB605B"/>
    <w:rsid w:val="00CB6105"/>
    <w:rsid w:val="00CC1A0E"/>
    <w:rsid w:val="00CC1C3B"/>
    <w:rsid w:val="00CC1D6B"/>
    <w:rsid w:val="00CC2327"/>
    <w:rsid w:val="00CC3835"/>
    <w:rsid w:val="00CC782E"/>
    <w:rsid w:val="00CD163A"/>
    <w:rsid w:val="00CD37BA"/>
    <w:rsid w:val="00CD3F31"/>
    <w:rsid w:val="00CD422B"/>
    <w:rsid w:val="00CD7876"/>
    <w:rsid w:val="00CE1272"/>
    <w:rsid w:val="00CE19CF"/>
    <w:rsid w:val="00CE6AB1"/>
    <w:rsid w:val="00CF1595"/>
    <w:rsid w:val="00CF68DE"/>
    <w:rsid w:val="00D0139F"/>
    <w:rsid w:val="00D01E69"/>
    <w:rsid w:val="00D05344"/>
    <w:rsid w:val="00D1013D"/>
    <w:rsid w:val="00D107E5"/>
    <w:rsid w:val="00D12304"/>
    <w:rsid w:val="00D12D49"/>
    <w:rsid w:val="00D13788"/>
    <w:rsid w:val="00D13841"/>
    <w:rsid w:val="00D140BE"/>
    <w:rsid w:val="00D21AE3"/>
    <w:rsid w:val="00D2311F"/>
    <w:rsid w:val="00D2513A"/>
    <w:rsid w:val="00D30BB3"/>
    <w:rsid w:val="00D315B5"/>
    <w:rsid w:val="00D33004"/>
    <w:rsid w:val="00D37F5B"/>
    <w:rsid w:val="00D37FAC"/>
    <w:rsid w:val="00D41B7B"/>
    <w:rsid w:val="00D423A1"/>
    <w:rsid w:val="00D47740"/>
    <w:rsid w:val="00D47E25"/>
    <w:rsid w:val="00D51199"/>
    <w:rsid w:val="00D53056"/>
    <w:rsid w:val="00D53793"/>
    <w:rsid w:val="00D5402E"/>
    <w:rsid w:val="00D6226A"/>
    <w:rsid w:val="00D649EE"/>
    <w:rsid w:val="00D64B92"/>
    <w:rsid w:val="00D71580"/>
    <w:rsid w:val="00D71AED"/>
    <w:rsid w:val="00D8069F"/>
    <w:rsid w:val="00D8363B"/>
    <w:rsid w:val="00D865E0"/>
    <w:rsid w:val="00D8714C"/>
    <w:rsid w:val="00D95785"/>
    <w:rsid w:val="00DA019E"/>
    <w:rsid w:val="00DA130B"/>
    <w:rsid w:val="00DA14ED"/>
    <w:rsid w:val="00DA3ADF"/>
    <w:rsid w:val="00DB02EA"/>
    <w:rsid w:val="00DB10FF"/>
    <w:rsid w:val="00DB5B4F"/>
    <w:rsid w:val="00DB5BA5"/>
    <w:rsid w:val="00DB5FBF"/>
    <w:rsid w:val="00DB7134"/>
    <w:rsid w:val="00DB713A"/>
    <w:rsid w:val="00DB7655"/>
    <w:rsid w:val="00DB76F6"/>
    <w:rsid w:val="00DD11B1"/>
    <w:rsid w:val="00DD6289"/>
    <w:rsid w:val="00DD6F25"/>
    <w:rsid w:val="00DE0071"/>
    <w:rsid w:val="00DE038A"/>
    <w:rsid w:val="00DE04FC"/>
    <w:rsid w:val="00DE5497"/>
    <w:rsid w:val="00DE5E42"/>
    <w:rsid w:val="00DE7842"/>
    <w:rsid w:val="00DF02A0"/>
    <w:rsid w:val="00DF0373"/>
    <w:rsid w:val="00DF21B0"/>
    <w:rsid w:val="00DF2745"/>
    <w:rsid w:val="00DF495C"/>
    <w:rsid w:val="00DF4A10"/>
    <w:rsid w:val="00DF4F8E"/>
    <w:rsid w:val="00DF7D1F"/>
    <w:rsid w:val="00E00C95"/>
    <w:rsid w:val="00E0182B"/>
    <w:rsid w:val="00E04738"/>
    <w:rsid w:val="00E06ADD"/>
    <w:rsid w:val="00E06F76"/>
    <w:rsid w:val="00E07109"/>
    <w:rsid w:val="00E07E6E"/>
    <w:rsid w:val="00E105D3"/>
    <w:rsid w:val="00E1141D"/>
    <w:rsid w:val="00E15AE5"/>
    <w:rsid w:val="00E16100"/>
    <w:rsid w:val="00E2472E"/>
    <w:rsid w:val="00E24C4D"/>
    <w:rsid w:val="00E26AE0"/>
    <w:rsid w:val="00E2776F"/>
    <w:rsid w:val="00E32824"/>
    <w:rsid w:val="00E41250"/>
    <w:rsid w:val="00E41EB7"/>
    <w:rsid w:val="00E43607"/>
    <w:rsid w:val="00E44A3A"/>
    <w:rsid w:val="00E46CA7"/>
    <w:rsid w:val="00E471A5"/>
    <w:rsid w:val="00E50AC7"/>
    <w:rsid w:val="00E63866"/>
    <w:rsid w:val="00E645F1"/>
    <w:rsid w:val="00E656EA"/>
    <w:rsid w:val="00E65BFF"/>
    <w:rsid w:val="00E677F1"/>
    <w:rsid w:val="00E7023D"/>
    <w:rsid w:val="00E70819"/>
    <w:rsid w:val="00E71024"/>
    <w:rsid w:val="00E71837"/>
    <w:rsid w:val="00E72B8E"/>
    <w:rsid w:val="00E73FC2"/>
    <w:rsid w:val="00E805BF"/>
    <w:rsid w:val="00E82CC1"/>
    <w:rsid w:val="00E85C49"/>
    <w:rsid w:val="00E85F4D"/>
    <w:rsid w:val="00E86937"/>
    <w:rsid w:val="00E87C25"/>
    <w:rsid w:val="00E96920"/>
    <w:rsid w:val="00EA0327"/>
    <w:rsid w:val="00EA0949"/>
    <w:rsid w:val="00EA0F2F"/>
    <w:rsid w:val="00EA3762"/>
    <w:rsid w:val="00EB2589"/>
    <w:rsid w:val="00EB4E9C"/>
    <w:rsid w:val="00EC085D"/>
    <w:rsid w:val="00EC112D"/>
    <w:rsid w:val="00EC1663"/>
    <w:rsid w:val="00EC28EE"/>
    <w:rsid w:val="00EC3D92"/>
    <w:rsid w:val="00EC7E92"/>
    <w:rsid w:val="00ED08BB"/>
    <w:rsid w:val="00ED18A0"/>
    <w:rsid w:val="00ED25B5"/>
    <w:rsid w:val="00ED3CF3"/>
    <w:rsid w:val="00ED5809"/>
    <w:rsid w:val="00ED7AD3"/>
    <w:rsid w:val="00ED7E2D"/>
    <w:rsid w:val="00EE4F82"/>
    <w:rsid w:val="00EE5FF8"/>
    <w:rsid w:val="00EE6BE3"/>
    <w:rsid w:val="00EE7B2E"/>
    <w:rsid w:val="00EF04C5"/>
    <w:rsid w:val="00EF38DA"/>
    <w:rsid w:val="00EF3B17"/>
    <w:rsid w:val="00EF66B4"/>
    <w:rsid w:val="00F00AF8"/>
    <w:rsid w:val="00F0391F"/>
    <w:rsid w:val="00F06AD3"/>
    <w:rsid w:val="00F1004E"/>
    <w:rsid w:val="00F11915"/>
    <w:rsid w:val="00F11E87"/>
    <w:rsid w:val="00F14993"/>
    <w:rsid w:val="00F14E90"/>
    <w:rsid w:val="00F17449"/>
    <w:rsid w:val="00F17A47"/>
    <w:rsid w:val="00F17B0C"/>
    <w:rsid w:val="00F17B15"/>
    <w:rsid w:val="00F2021B"/>
    <w:rsid w:val="00F2100F"/>
    <w:rsid w:val="00F2583A"/>
    <w:rsid w:val="00F26F13"/>
    <w:rsid w:val="00F26FE3"/>
    <w:rsid w:val="00F3002B"/>
    <w:rsid w:val="00F312AA"/>
    <w:rsid w:val="00F34C10"/>
    <w:rsid w:val="00F35430"/>
    <w:rsid w:val="00F35524"/>
    <w:rsid w:val="00F369F6"/>
    <w:rsid w:val="00F371C2"/>
    <w:rsid w:val="00F41523"/>
    <w:rsid w:val="00F41964"/>
    <w:rsid w:val="00F428BC"/>
    <w:rsid w:val="00F44E4F"/>
    <w:rsid w:val="00F45B15"/>
    <w:rsid w:val="00F4748C"/>
    <w:rsid w:val="00F5124F"/>
    <w:rsid w:val="00F57659"/>
    <w:rsid w:val="00F57797"/>
    <w:rsid w:val="00F62D5D"/>
    <w:rsid w:val="00F64A81"/>
    <w:rsid w:val="00F6673C"/>
    <w:rsid w:val="00F6749E"/>
    <w:rsid w:val="00F816BF"/>
    <w:rsid w:val="00F8308E"/>
    <w:rsid w:val="00F8310F"/>
    <w:rsid w:val="00F86185"/>
    <w:rsid w:val="00F91188"/>
    <w:rsid w:val="00F91A20"/>
    <w:rsid w:val="00F91C26"/>
    <w:rsid w:val="00F95AB1"/>
    <w:rsid w:val="00F95D1D"/>
    <w:rsid w:val="00F96496"/>
    <w:rsid w:val="00F974FC"/>
    <w:rsid w:val="00FA2089"/>
    <w:rsid w:val="00FA2F9F"/>
    <w:rsid w:val="00FA7097"/>
    <w:rsid w:val="00FA7B67"/>
    <w:rsid w:val="00FB09FA"/>
    <w:rsid w:val="00FB490D"/>
    <w:rsid w:val="00FB4FBE"/>
    <w:rsid w:val="00FB72A8"/>
    <w:rsid w:val="00FB7376"/>
    <w:rsid w:val="00FC1E38"/>
    <w:rsid w:val="00FC30DA"/>
    <w:rsid w:val="00FC363E"/>
    <w:rsid w:val="00FC490E"/>
    <w:rsid w:val="00FD091A"/>
    <w:rsid w:val="00FD099A"/>
    <w:rsid w:val="00FD4052"/>
    <w:rsid w:val="00FD6CAC"/>
    <w:rsid w:val="00FE155A"/>
    <w:rsid w:val="00FE20A9"/>
    <w:rsid w:val="00FE3C1A"/>
    <w:rsid w:val="00FE6ADA"/>
    <w:rsid w:val="00FE6F29"/>
    <w:rsid w:val="00FE7727"/>
    <w:rsid w:val="00FF4723"/>
    <w:rsid w:val="00FF4A3A"/>
    <w:rsid w:val="00FF5C48"/>
    <w:rsid w:val="00FF6150"/>
    <w:rsid w:val="00FF72DA"/>
    <w:rsid w:val="00FF730F"/>
    <w:rsid w:val="08C30B16"/>
    <w:rsid w:val="35A97F2B"/>
    <w:rsid w:val="42F340E1"/>
    <w:rsid w:val="62E540F4"/>
    <w:rsid w:val="638113C5"/>
    <w:rsid w:val="6FE11632"/>
    <w:rsid w:val="7454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3B44F-B7C5-48D4-9C0C-08F25360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rPr>
      <w:rFonts w:ascii="仿宋_GB2312" w:eastAsia="仿宋_GB2312" w:hAnsi="宋体"/>
      <w:b/>
      <w:bCs/>
      <w:sz w:val="32"/>
      <w:szCs w:val="28"/>
    </w:rPr>
  </w:style>
  <w:style w:type="paragraph" w:styleId="a5">
    <w:name w:val="Plain Text"/>
    <w:basedOn w:val="a"/>
    <w:link w:val="a6"/>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pPr>
      <w:widowControl/>
      <w:spacing w:before="100" w:beforeAutospacing="1" w:after="100" w:afterAutospacing="1"/>
      <w:jc w:val="left"/>
    </w:pPr>
    <w:rPr>
      <w:rFonts w:ascii="宋体" w:hAnsi="宋体" w:cs="宋体"/>
      <w:kern w:val="0"/>
      <w:sz w:val="24"/>
      <w:szCs w:val="24"/>
    </w:rPr>
  </w:style>
  <w:style w:type="character" w:styleId="ae">
    <w:name w:val="Strong"/>
    <w:basedOn w:val="a0"/>
    <w:qFormat/>
    <w:rPr>
      <w:b/>
      <w:bCs/>
    </w:rPr>
  </w:style>
  <w:style w:type="character" w:styleId="af">
    <w:name w:val="FollowedHyperlink"/>
    <w:basedOn w:val="a0"/>
    <w:uiPriority w:val="99"/>
    <w:semiHidden/>
    <w:unhideWhenUsed/>
    <w:rPr>
      <w:color w:val="333333"/>
      <w:u w:val="none"/>
    </w:rPr>
  </w:style>
  <w:style w:type="character" w:styleId="af0">
    <w:name w:val="Emphasis"/>
    <w:basedOn w:val="a0"/>
    <w:uiPriority w:val="20"/>
    <w:qFormat/>
  </w:style>
  <w:style w:type="character" w:styleId="af1">
    <w:name w:val="Hyperlink"/>
    <w:basedOn w:val="a0"/>
    <w:uiPriority w:val="99"/>
    <w:semiHidden/>
    <w:unhideWhenUsed/>
    <w:qFormat/>
    <w:rPr>
      <w:color w:val="333333"/>
      <w:u w:val="none"/>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qFormat/>
    <w:rPr>
      <w:sz w:val="18"/>
      <w:szCs w:val="18"/>
    </w:rPr>
  </w:style>
  <w:style w:type="paragraph" w:customStyle="1" w:styleId="p0">
    <w:name w:val="p0"/>
    <w:basedOn w:val="a"/>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style>
  <w:style w:type="character" w:customStyle="1" w:styleId="a4">
    <w:name w:val="正文文本缩进 字符"/>
    <w:basedOn w:val="a0"/>
    <w:link w:val="a3"/>
    <w:qFormat/>
    <w:rPr>
      <w:rFonts w:ascii="仿宋_GB2312" w:eastAsia="仿宋_GB2312" w:hAnsi="宋体" w:cs="Times New Roman"/>
      <w:b/>
      <w:bCs/>
      <w:sz w:val="32"/>
      <w:szCs w:val="28"/>
    </w:rPr>
  </w:style>
  <w:style w:type="character" w:customStyle="1" w:styleId="a6">
    <w:name w:val="纯文本 字符"/>
    <w:basedOn w:val="a0"/>
    <w:link w:val="a5"/>
    <w:qFormat/>
    <w:rPr>
      <w:rFonts w:ascii="Arial Unicode MS" w:eastAsia="Arial Unicode MS" w:hAnsi="Arial Unicode MS" w:cs="Arial Unicode MS"/>
      <w:kern w:val="0"/>
      <w:sz w:val="24"/>
      <w:szCs w:val="24"/>
    </w:rPr>
  </w:style>
  <w:style w:type="character" w:customStyle="1" w:styleId="a8">
    <w:name w:val="批注框文本 字符"/>
    <w:basedOn w:val="a0"/>
    <w:link w:val="a7"/>
    <w:uiPriority w:val="99"/>
    <w:semiHidden/>
    <w:qFormat/>
    <w:rPr>
      <w:sz w:val="18"/>
      <w:szCs w:val="18"/>
    </w:rPr>
  </w:style>
  <w:style w:type="character" w:customStyle="1" w:styleId="jiuc">
    <w:name w:val="jiu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rgbClr val="595959">
                    <a:lumMod val="65000"/>
                    <a:lumOff val="35000"/>
                  </a:srgbClr>
                </a:solidFill>
                <a:latin typeface="+mn-lt"/>
                <a:ea typeface="+mn-ea"/>
                <a:cs typeface="+mn-cs"/>
              </a:defRPr>
            </a:pPr>
            <a:r>
              <a:rPr lang="zh-CN" altLang="en-US"/>
              <a:t>局网站信息发布数量</a:t>
            </a:r>
          </a:p>
        </c:rich>
      </c:tx>
      <c:overlay val="0"/>
      <c:spPr>
        <a:noFill/>
        <a:ln>
          <a:noFill/>
        </a:ln>
        <a:effectLst/>
      </c:spPr>
      <c:txPr>
        <a:bodyPr rot="0" spcFirstLastPara="0" vertOverflow="ellipsis" vert="horz" wrap="square" anchor="ctr" anchorCtr="1"/>
        <a:lstStyle/>
        <a:p>
          <a:pPr defTabSz="914400">
            <a:defRPr lang="zh-CN" sz="1800" b="1" i="0" u="none" strike="noStrike" kern="1200" cap="all" spc="50" baseline="0">
              <a:solidFill>
                <a:srgbClr val="595959">
                  <a:lumMod val="65000"/>
                  <a:lumOff val="35000"/>
                </a:srgbClr>
              </a:solidFill>
              <a:latin typeface="+mn-lt"/>
              <a:ea typeface="+mn-ea"/>
              <a:cs typeface="+mn-cs"/>
            </a:defRPr>
          </a:pPr>
          <a:endParaRPr lang="zh-CN"/>
        </a:p>
      </c:txPr>
    </c:title>
    <c:autoTitleDeleted val="0"/>
    <c:plotArea>
      <c:layout/>
      <c:barChart>
        <c:barDir val="col"/>
        <c:grouping val="clustered"/>
        <c:varyColors val="0"/>
        <c:ser>
          <c:idx val="0"/>
          <c:order val="0"/>
          <c:spPr>
            <a:gradFill flip="none" rotWithShape="1">
              <a:gsLst>
                <a:gs pos="0">
                  <a:srgbClr val="4F81BD"/>
                </a:gs>
                <a:gs pos="75000">
                  <a:srgbClr val="95B3D7">
                    <a:lumMod val="60000"/>
                    <a:lumOff val="40000"/>
                  </a:srgbClr>
                </a:gs>
                <a:gs pos="51000">
                  <a:srgbClr val="4F81BD">
                    <a:alpha val="75000"/>
                  </a:srgbClr>
                </a:gs>
                <a:gs pos="100000">
                  <a:srgbClr val="DCE6F2">
                    <a:lumMod val="20000"/>
                    <a:lumOff val="80000"/>
                    <a:alpha val="15000"/>
                  </a:srgb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[工作簿1]Sheet1!$B$4:$C$4</c:f>
              <c:strCache>
                <c:ptCount val="2"/>
                <c:pt idx="0">
                  <c:v>2016年</c:v>
                </c:pt>
                <c:pt idx="1">
                  <c:v>2017年</c:v>
                </c:pt>
              </c:strCache>
            </c:strRef>
          </c:cat>
          <c:val>
            <c:numRef>
              <c:f>[工作簿1]Sheet1!$B$5:$C$5</c:f>
              <c:numCache>
                <c:formatCode>General</c:formatCode>
                <c:ptCount val="2"/>
                <c:pt idx="0">
                  <c:v>588</c:v>
                </c:pt>
                <c:pt idx="1">
                  <c:v>1030</c:v>
                </c:pt>
              </c:numCache>
            </c:numRef>
          </c:val>
          <c:extLst>
            <c:ext xmlns:c16="http://schemas.microsoft.com/office/drawing/2014/chart" uri="{C3380CC4-5D6E-409C-BE32-E72D297353CC}">
              <c16:uniqueId val="{00000000-669A-4809-B7D5-4F508C3EB93A}"/>
            </c:ext>
          </c:extLst>
        </c:ser>
        <c:dLbls>
          <c:showLegendKey val="0"/>
          <c:showVal val="1"/>
          <c:showCatName val="0"/>
          <c:showSerName val="0"/>
          <c:showPercent val="0"/>
          <c:showBubbleSize val="0"/>
        </c:dLbls>
        <c:gapWidth val="355"/>
        <c:overlap val="-70"/>
        <c:axId val="411344382"/>
        <c:axId val="474105056"/>
      </c:barChart>
      <c:catAx>
        <c:axId val="41134438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474105056"/>
        <c:crosses val="autoZero"/>
        <c:auto val="1"/>
        <c:lblAlgn val="ctr"/>
        <c:lblOffset val="100"/>
        <c:noMultiLvlLbl val="0"/>
      </c:catAx>
      <c:valAx>
        <c:axId val="474105056"/>
        <c:scaling>
          <c:orientation val="minMax"/>
        </c:scaling>
        <c:delete val="0"/>
        <c:axPos val="l"/>
        <c:majorGridlines>
          <c:spPr>
            <a:ln w="9525" cap="flat" cmpd="sng" algn="ctr">
              <a:gradFill>
                <a:gsLst>
                  <a:gs pos="100000">
                    <a:srgbClr val="F2F2F2">
                      <a:lumMod val="5000"/>
                      <a:lumOff val="95000"/>
                    </a:srgbClr>
                  </a:gs>
                  <a:gs pos="0">
                    <a:srgbClr val="BFBFBF">
                      <a:lumMod val="25000"/>
                      <a:lumOff val="75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41134438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FFFFFF"/>
    </cs:fontRef>
    <cs:spPr>
      <a:solidFill>
        <a:srgbClr val="808080">
          <a:lumMod val="50000"/>
          <a:lumOff val="50000"/>
        </a:srgb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gradFill flip="none" rotWithShape="1">
        <a:gsLst>
          <a:gs pos="0">
            <a:srgbClr val="FFFFFF"/>
          </a:gs>
          <a:gs pos="75000">
            <a:srgbClr val="FFFFFF">
              <a:lumMod val="60000"/>
              <a:lumOff val="40000"/>
            </a:srgbClr>
          </a:gs>
          <a:gs pos="51000">
            <a:srgbClr val="FFFFFF">
              <a:alpha val="75000"/>
            </a:srgbClr>
          </a:gs>
          <a:gs pos="100000">
            <a:srgbClr val="FFFFFF">
              <a:lumMod val="20000"/>
              <a:lumOff val="80000"/>
              <a:alpha val="15000"/>
            </a:srgbClr>
          </a:gs>
        </a:gsLst>
        <a:lin ang="5400000" scaled="0"/>
      </a:gradFill>
    </cs:spPr>
  </cs:dataPoint>
  <cs:dataPoint3D>
    <cs:lnRef idx="0"/>
    <cs:fillRef idx="0">
      <cs:styleClr val="auto"/>
    </cs:fillRef>
    <cs:effectRef idx="0"/>
    <cs:fontRef idx="minor">
      <a:srgbClr val="000000"/>
    </cs:fontRef>
    <cs:spPr>
      <a:gradFill flip="none" rotWithShape="1">
        <a:gsLst>
          <a:gs pos="0">
            <a:srgbClr val="FFFFFF"/>
          </a:gs>
          <a:gs pos="75000">
            <a:srgbClr val="FFFFFF">
              <a:lumMod val="60000"/>
              <a:lumOff val="40000"/>
            </a:srgbClr>
          </a:gs>
          <a:gs pos="51000">
            <a:srgbClr val="FFFFFF">
              <a:alpha val="75000"/>
            </a:srgbClr>
          </a:gs>
          <a:gs pos="100000">
            <a:srgbClr val="FFFFFF">
              <a:lumMod val="20000"/>
              <a:lumOff val="80000"/>
              <a:alpha val="15000"/>
            </a:srgbClr>
          </a:gs>
        </a:gsLst>
        <a:lin ang="5400000" scaled="0"/>
      </a:gradFill>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0">
      <cs:styleClr val="auto"/>
    </cs:fillRef>
    <cs:effectRef idx="0"/>
    <cs:fontRef idx="minor">
      <a:srgbClr val="000000"/>
    </cs:fontRef>
    <cs:spPr>
      <a:gradFill flip="none" rotWithShape="1">
        <a:gsLst>
          <a:gs pos="0">
            <a:srgbClr val="FFFFFF"/>
          </a:gs>
          <a:gs pos="75000">
            <a:srgbClr val="FFFFFF">
              <a:lumMod val="60000"/>
              <a:lumOff val="40000"/>
            </a:srgbClr>
          </a:gs>
          <a:gs pos="51000">
            <a:srgbClr val="FFFFFF">
              <a:alpha val="75000"/>
            </a:srgbClr>
          </a:gs>
          <a:gs pos="100000">
            <a:srgbClr val="FFFFFF">
              <a:lumMod val="20000"/>
              <a:lumOff val="80000"/>
              <a:alpha val="15000"/>
            </a:srgbClr>
          </a:gs>
        </a:gsLst>
        <a:lin ang="5400000" scaled="0"/>
      </a:gradFill>
      <a:ln w="9525" cap="flat" cmpd="sng" algn="ctr">
        <a:solidFill>
          <a:srgbClr val="F9F9F9">
            <a:shade val="95000"/>
          </a:srgbClr>
        </a:solidFill>
        <a:round/>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F2F2F2">
                <a:lumMod val="5000"/>
                <a:lumOff val="95000"/>
              </a:srgbClr>
            </a:gs>
            <a:gs pos="0">
              <a:srgbClr val="BFBFBF">
                <a:lumMod val="25000"/>
                <a:lumOff val="75000"/>
              </a:srgbClr>
            </a:gs>
          </a:gsLst>
          <a:lin ang="5400000" scaled="0"/>
        </a:gradFill>
        <a:round/>
      </a:ln>
    </cs:spPr>
  </cs:gridlineMajor>
  <cs:gridlineMinor>
    <cs:lnRef idx="0"/>
    <cs:fillRef idx="0"/>
    <cs:effectRef idx="0"/>
    <cs:fontRef idx="minor">
      <a:srgbClr val="000000"/>
    </cs:fontRef>
    <cs:spPr>
      <a:ln w="9525" cap="flat" cmpd="sng" algn="ctr">
        <a:gradFill>
          <a:gsLst>
            <a:gs pos="100000">
              <a:srgbClr val="F2F2F2">
                <a:lumMod val="5000"/>
                <a:lumOff val="95000"/>
              </a:srgbClr>
            </a:gs>
            <a:gs pos="0">
              <a:srgbClr val="BFBFBF">
                <a:lumMod val="25000"/>
                <a:lumOff val="75000"/>
              </a:srgbClr>
            </a:gs>
          </a:gsLst>
          <a:lin ang="5400000" scaled="0"/>
        </a:gradFill>
        <a:round/>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headEnd type="none" w="sm" len="sm"/>
        <a:tailEnd type="none" w="sm" len="sm"/>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800" b="1" kern="1200" cap="all" spc="50" baseline="0"/>
  </cs:title>
  <cs:trendline>
    <cs:lnRef idx="0">
      <cs:styleClr val="auto"/>
    </cs:lnRef>
    <cs:fillRef idx="0"/>
    <cs:effectRef idx="0"/>
    <cs:fontRef idx="minor">
      <a:srgbClr val="000000"/>
    </cs:fontRef>
    <cs:spPr>
      <a:ln w="9525"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4C795-F536-4FEC-ABE1-E774DEDB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Words>
  <Characters>1972</Characters>
  <Application>Microsoft Office Word</Application>
  <DocSecurity>0</DocSecurity>
  <Lines>16</Lines>
  <Paragraphs>4</Paragraphs>
  <ScaleCrop>false</ScaleCrop>
  <Company>DoubleOX</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jinhua liu</dc:creator>
  <cp:lastModifiedBy>jtjwz</cp:lastModifiedBy>
  <cp:revision>2</cp:revision>
  <dcterms:created xsi:type="dcterms:W3CDTF">2024-01-22T03:44:00Z</dcterms:created>
  <dcterms:modified xsi:type="dcterms:W3CDTF">2024-01-22T03:44:00Z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